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A2296">
      <w:pPr>
        <w:spacing w:line="360" w:lineRule="auto"/>
        <w:ind w:firstLine="560"/>
        <w:jc w:val="center"/>
        <w:rPr>
          <w:rFonts w:hint="eastAsia" w:ascii="微软雅黑" w:hAnsi="微软雅黑" w:eastAsia="微软雅黑"/>
          <w:b/>
          <w:sz w:val="28"/>
          <w:szCs w:val="24"/>
        </w:rPr>
      </w:pPr>
      <w:r>
        <w:rPr>
          <w:rFonts w:hint="eastAsia" w:ascii="微软雅黑" w:hAnsi="微软雅黑" w:eastAsia="微软雅黑"/>
          <w:b/>
          <w:sz w:val="28"/>
          <w:szCs w:val="24"/>
        </w:rPr>
        <w:t>多维气相色谱仪技术参数及配置要求</w:t>
      </w:r>
    </w:p>
    <w:p w14:paraId="59A4EE6D">
      <w:pPr>
        <w:spacing w:line="360" w:lineRule="auto"/>
        <w:ind w:firstLine="482"/>
        <w:rPr>
          <w:rFonts w:hint="eastAsia" w:asciiTheme="minorEastAsia" w:hAnsiTheme="minorEastAsia" w:cstheme="minorEastAsia"/>
          <w:b/>
          <w:sz w:val="24"/>
          <w:szCs w:val="24"/>
        </w:rPr>
      </w:pPr>
      <w:r>
        <w:rPr>
          <w:rFonts w:hint="eastAsia" w:asciiTheme="minorEastAsia" w:hAnsiTheme="minorEastAsia" w:cstheme="minorEastAsia"/>
          <w:b/>
          <w:sz w:val="24"/>
          <w:szCs w:val="24"/>
        </w:rPr>
        <w:t>一、</w:t>
      </w:r>
      <w:r>
        <w:rPr>
          <w:rFonts w:hint="eastAsia" w:ascii="仿宋" w:hAnsi="仿宋" w:eastAsia="仿宋" w:cs="仿宋"/>
          <w:color w:val="000000" w:themeColor="text1"/>
          <w:sz w:val="24"/>
          <w:szCs w:val="24"/>
          <w14:textFill>
            <w14:solidFill>
              <w14:schemeClr w14:val="tx1"/>
            </w14:solidFill>
          </w14:textFill>
        </w:rPr>
        <w:t>★</w:t>
      </w:r>
      <w:r>
        <w:rPr>
          <w:rFonts w:hint="eastAsia" w:asciiTheme="minorEastAsia" w:hAnsiTheme="minorEastAsia" w:cstheme="minorEastAsia"/>
          <w:b/>
          <w:sz w:val="24"/>
          <w:szCs w:val="24"/>
        </w:rPr>
        <w:t>基本要求：满足GB/T30519标准</w:t>
      </w:r>
    </w:p>
    <w:p w14:paraId="7B0B8C25">
      <w:pPr>
        <w:spacing w:line="360" w:lineRule="auto"/>
        <w:ind w:firstLine="482"/>
        <w:rPr>
          <w:rFonts w:hint="eastAsia" w:asciiTheme="minorEastAsia" w:hAnsiTheme="minorEastAsia" w:cstheme="minorEastAsia"/>
          <w:b/>
          <w:sz w:val="24"/>
          <w:szCs w:val="24"/>
        </w:rPr>
      </w:pPr>
      <w:r>
        <w:rPr>
          <w:rFonts w:hint="eastAsia" w:asciiTheme="minorEastAsia" w:hAnsiTheme="minorEastAsia" w:cstheme="minorEastAsia"/>
          <w:b/>
          <w:sz w:val="24"/>
          <w:szCs w:val="24"/>
        </w:rPr>
        <w:t>二、快速加热和冷却的柱温箱</w:t>
      </w:r>
    </w:p>
    <w:p w14:paraId="66FCFC0D">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1  柱箱温度：室温以上10℃ ～ 400℃</w:t>
      </w:r>
    </w:p>
    <w:p w14:paraId="759C8D32">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2  ▲电子压力控制范围0-150psi或更宽</w:t>
      </w:r>
    </w:p>
    <w:p w14:paraId="259BA6E8">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3  ▲可设定升温速率：最大≥250℃/min(不添加任何附件的情况下)，提供软件截图</w:t>
      </w:r>
    </w:p>
    <w:p w14:paraId="6B3B7D8C">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4  温度设定精度：0.1℃</w:t>
      </w:r>
    </w:p>
    <w:p w14:paraId="54CFAF03">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5  控温精度：设定值(K) ± 1% (可校准至0.01℃)</w:t>
      </w:r>
    </w:p>
    <w:p w14:paraId="36964F03">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6  温度稳定性：周围温度每变化1℃，柱温箱温度变化小于0.01℃</w:t>
      </w:r>
    </w:p>
    <w:p w14:paraId="12D19C51">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7  冷却速度：从 400 降到 50℃ ≤7.5min</w:t>
      </w:r>
    </w:p>
    <w:p w14:paraId="5D3BD6F2">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8  具有柱温箱温度的自动保护功能。</w:t>
      </w:r>
    </w:p>
    <w:p w14:paraId="19FB9685">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9  最大运行时间：9999.99分钟</w:t>
      </w:r>
    </w:p>
    <w:p w14:paraId="45C1C625">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10  ▲配备全自动电子流量控制系统，具备室温补偿和自动环境补偿功能，支持恒流，恒压，恒线速度等操作模式（提供恒线速度做样应用文献及软件截图）</w:t>
      </w:r>
      <w:r>
        <w:rPr>
          <w:rFonts w:hint="eastAsia" w:asciiTheme="minorEastAsia" w:hAnsiTheme="minorEastAsia" w:cstheme="minorEastAsia"/>
          <w:sz w:val="24"/>
          <w:szCs w:val="24"/>
          <w:lang w:val="pt-BR"/>
        </w:rPr>
        <w:t>。</w:t>
      </w:r>
    </w:p>
    <w:p w14:paraId="7C4E3590">
      <w:pPr>
        <w:spacing w:line="360" w:lineRule="auto"/>
        <w:ind w:firstLine="482"/>
        <w:rPr>
          <w:rFonts w:hint="eastAsia" w:asciiTheme="minorEastAsia" w:hAnsiTheme="minorEastAsia" w:cstheme="minorEastAsia"/>
          <w:b/>
          <w:sz w:val="24"/>
          <w:szCs w:val="24"/>
        </w:rPr>
      </w:pPr>
      <w:r>
        <w:rPr>
          <w:rFonts w:hint="eastAsia" w:asciiTheme="minorEastAsia" w:hAnsiTheme="minorEastAsia" w:cstheme="minorEastAsia"/>
          <w:b/>
          <w:sz w:val="24"/>
          <w:szCs w:val="24"/>
        </w:rPr>
        <w:t>三、进样单元</w:t>
      </w:r>
    </w:p>
    <w:p w14:paraId="5B735B1B">
      <w:pPr>
        <w:spacing w:line="360" w:lineRule="auto"/>
        <w:rPr>
          <w:rFonts w:hint="eastAsia" w:asciiTheme="minorEastAsia" w:hAnsiTheme="minorEastAsia" w:cstheme="minorEastAsia"/>
          <w:sz w:val="24"/>
          <w:szCs w:val="24"/>
        </w:rPr>
      </w:pPr>
      <w:r>
        <w:rPr>
          <w:rFonts w:hint="eastAsia" w:asciiTheme="minorEastAsia" w:hAnsiTheme="minorEastAsia" w:cstheme="minorEastAsia"/>
          <w:b/>
          <w:sz w:val="24"/>
          <w:szCs w:val="24"/>
        </w:rPr>
        <w:t xml:space="preserve">   </w:t>
      </w:r>
      <w:r>
        <w:rPr>
          <w:rFonts w:hint="eastAsia" w:asciiTheme="minorEastAsia" w:hAnsiTheme="minorEastAsia" w:cstheme="minorEastAsia"/>
          <w:sz w:val="24"/>
          <w:szCs w:val="24"/>
        </w:rPr>
        <w:t>▲最多可同时安装三个独立控温的进样口和四个独立的检测器，由先进的电子流量控制系统控制，提供图片证明。</w:t>
      </w:r>
    </w:p>
    <w:p w14:paraId="0A26D42F">
      <w:pPr>
        <w:spacing w:line="360" w:lineRule="auto"/>
        <w:ind w:firstLine="482"/>
        <w:rPr>
          <w:rFonts w:hint="eastAsia" w:asciiTheme="minorEastAsia" w:hAnsiTheme="minorEastAsia" w:cstheme="minorEastAsia"/>
          <w:b/>
          <w:sz w:val="24"/>
          <w:szCs w:val="24"/>
        </w:rPr>
      </w:pPr>
      <w:r>
        <w:rPr>
          <w:rFonts w:hint="eastAsia" w:asciiTheme="minorEastAsia" w:hAnsiTheme="minorEastAsia" w:cstheme="minorEastAsia"/>
          <w:b/>
          <w:sz w:val="24"/>
          <w:szCs w:val="24"/>
        </w:rPr>
        <w:t>四、检测器单元</w:t>
      </w:r>
    </w:p>
    <w:p w14:paraId="51B8E411">
      <w:pPr>
        <w:spacing w:line="360" w:lineRule="auto"/>
        <w:ind w:firstLine="482" w:firstLineChars="200"/>
        <w:rPr>
          <w:rFonts w:hint="eastAsia" w:asciiTheme="minorEastAsia" w:hAnsiTheme="minorEastAsia" w:cstheme="minorEastAsia"/>
          <w:b/>
          <w:bCs/>
          <w:sz w:val="24"/>
          <w:szCs w:val="24"/>
        </w:rPr>
      </w:pPr>
      <w:r>
        <w:rPr>
          <w:rFonts w:hint="eastAsia" w:asciiTheme="minorEastAsia" w:hAnsiTheme="minorEastAsia" w:cstheme="minorEastAsia"/>
          <w:b/>
          <w:bCs/>
          <w:sz w:val="24"/>
          <w:szCs w:val="24"/>
        </w:rPr>
        <w:t>1. FID检测器</w:t>
      </w:r>
    </w:p>
    <w:p w14:paraId="00F42CAE">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1.1 最高使用温度：420℃</w:t>
      </w:r>
    </w:p>
    <w:p w14:paraId="5803E71F">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1.2 自动点火功能</w:t>
      </w:r>
    </w:p>
    <w:p w14:paraId="3FEE29FA">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1.3 </w:t>
      </w:r>
      <w:r>
        <w:rPr>
          <w:rFonts w:hint="eastAsia" w:ascii="仿宋" w:hAnsi="仿宋" w:eastAsia="仿宋" w:cs="仿宋"/>
          <w:color w:val="000000" w:themeColor="text1"/>
          <w:sz w:val="24"/>
          <w:szCs w:val="24"/>
          <w14:textFill>
            <w14:solidFill>
              <w14:schemeClr w14:val="tx1"/>
            </w14:solidFill>
          </w14:textFill>
        </w:rPr>
        <w:t>★</w:t>
      </w:r>
      <w:r>
        <w:rPr>
          <w:rFonts w:hint="eastAsia" w:asciiTheme="minorEastAsia" w:hAnsiTheme="minorEastAsia" w:cstheme="minorEastAsia"/>
          <w:sz w:val="24"/>
          <w:szCs w:val="24"/>
        </w:rPr>
        <w:t>检测限：≤2×10</w:t>
      </w:r>
      <w:r>
        <w:rPr>
          <w:rFonts w:hint="eastAsia" w:asciiTheme="minorEastAsia" w:hAnsiTheme="minorEastAsia" w:cstheme="minorEastAsia"/>
          <w:sz w:val="24"/>
          <w:szCs w:val="24"/>
          <w:vertAlign w:val="superscript"/>
        </w:rPr>
        <w:t>-12</w:t>
      </w:r>
      <w:r>
        <w:rPr>
          <w:rFonts w:hint="eastAsia" w:asciiTheme="minorEastAsia" w:hAnsiTheme="minorEastAsia" w:cstheme="minorEastAsia"/>
          <w:sz w:val="24"/>
          <w:szCs w:val="24"/>
        </w:rPr>
        <w:t>g/s ( 十二烷 )</w:t>
      </w:r>
    </w:p>
    <w:p w14:paraId="67E9A4ED">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1.4 动态范围：10</w:t>
      </w:r>
      <w:r>
        <w:rPr>
          <w:rFonts w:hint="eastAsia" w:asciiTheme="minorEastAsia" w:hAnsiTheme="minorEastAsia" w:cstheme="minorEastAsia"/>
          <w:sz w:val="24"/>
          <w:szCs w:val="24"/>
          <w:vertAlign w:val="superscript"/>
        </w:rPr>
        <w:t>7</w:t>
      </w:r>
      <w:r>
        <w:rPr>
          <w:rFonts w:hint="eastAsia" w:asciiTheme="minorEastAsia" w:hAnsiTheme="minorEastAsia" w:cstheme="minorEastAsia"/>
          <w:sz w:val="24"/>
          <w:szCs w:val="24"/>
        </w:rPr>
        <w:t>或更宽</w:t>
      </w:r>
    </w:p>
    <w:p w14:paraId="57956826">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1.5 数据采集速度：≥250Hz</w:t>
      </w:r>
    </w:p>
    <w:p w14:paraId="427EB9B6">
      <w:pPr>
        <w:spacing w:line="360" w:lineRule="auto"/>
        <w:ind w:firstLine="482"/>
        <w:rPr>
          <w:rFonts w:hint="eastAsia" w:asciiTheme="minorEastAsia" w:hAnsiTheme="minorEastAsia" w:cstheme="minorEastAsia"/>
          <w:b/>
          <w:sz w:val="24"/>
          <w:szCs w:val="24"/>
        </w:rPr>
      </w:pPr>
      <w:r>
        <w:rPr>
          <w:rFonts w:hint="eastAsia" w:asciiTheme="minorEastAsia" w:hAnsiTheme="minorEastAsia" w:cstheme="minorEastAsia"/>
          <w:b/>
          <w:sz w:val="24"/>
          <w:szCs w:val="24"/>
        </w:rPr>
        <w:t>五、其他</w:t>
      </w:r>
    </w:p>
    <w:p w14:paraId="0D7D681A">
      <w:pPr>
        <w:spacing w:line="360" w:lineRule="auto"/>
        <w:ind w:firstLine="482" w:firstLineChars="200"/>
        <w:rPr>
          <w:rFonts w:hint="eastAsia" w:asciiTheme="minorEastAsia" w:hAnsiTheme="minorEastAsia" w:cstheme="minorEastAsia"/>
          <w:b/>
          <w:sz w:val="24"/>
          <w:szCs w:val="24"/>
        </w:rPr>
      </w:pPr>
      <w:r>
        <w:rPr>
          <w:rFonts w:hint="eastAsia" w:asciiTheme="minorEastAsia" w:hAnsiTheme="minorEastAsia" w:cstheme="minorEastAsia"/>
          <w:b/>
          <w:sz w:val="24"/>
          <w:szCs w:val="24"/>
        </w:rPr>
        <w:t>1. 色谱柱和流路系统</w:t>
      </w:r>
    </w:p>
    <w:p w14:paraId="6BA64C3E">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1.1 可安装并使用包括内径0.53mm在内的各规格毛细柱，可选配填充柱，可使用PAH专用柱、PLOT、手性柱等特殊填料色谱柱</w:t>
      </w:r>
    </w:p>
    <w:p w14:paraId="181B3439">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1.2 支持双柱双流路系统，且两根色谱柱长度不受限制</w:t>
      </w:r>
    </w:p>
    <w:p w14:paraId="7FA9D41B">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1.3 两个柱流量控制系统均采用先进的流量控制单元</w:t>
      </w:r>
    </w:p>
    <w:p w14:paraId="4C692196">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1.4 可通过切割少许长度来延长色谱柱使用寿命，污染后无需即刻整体更换</w:t>
      </w:r>
    </w:p>
    <w:p w14:paraId="1F2AC1C6">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1.5 具有室温补偿和自动环境补偿功能</w:t>
      </w:r>
    </w:p>
    <w:p w14:paraId="71C2B3E7">
      <w:pPr>
        <w:spacing w:line="360" w:lineRule="auto"/>
        <w:ind w:firstLine="482" w:firstLineChars="200"/>
        <w:rPr>
          <w:rFonts w:hint="eastAsia" w:asciiTheme="minorEastAsia" w:hAnsiTheme="minorEastAsia" w:cstheme="minorEastAsia"/>
          <w:b/>
          <w:sz w:val="24"/>
          <w:szCs w:val="24"/>
        </w:rPr>
      </w:pPr>
      <w:r>
        <w:rPr>
          <w:rFonts w:hint="eastAsia" w:asciiTheme="minorEastAsia" w:hAnsiTheme="minorEastAsia" w:cstheme="minorEastAsia"/>
          <w:b/>
          <w:sz w:val="24"/>
          <w:szCs w:val="24"/>
        </w:rPr>
        <w:t>2. 面板键盘</w:t>
      </w:r>
    </w:p>
    <w:p w14:paraId="060B422F">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2.1  具有键盘进行操控</w:t>
      </w:r>
    </w:p>
    <w:p w14:paraId="08B8E3DD">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2.2  完全控制及显示所有温度区域和载气流量</w:t>
      </w:r>
    </w:p>
    <w:p w14:paraId="7FA3D304">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2.3  完全控制所有检测器功能和检测器气体</w:t>
      </w:r>
    </w:p>
    <w:p w14:paraId="7DE064C5">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2.4  实时时间程序和系统诊断，在线帮助和记事本记录程序事件</w:t>
      </w:r>
    </w:p>
    <w:p w14:paraId="1E9F642E">
      <w:pPr>
        <w:spacing w:line="360" w:lineRule="auto"/>
        <w:ind w:firstLine="482"/>
        <w:rPr>
          <w:rFonts w:hint="eastAsia" w:asciiTheme="minorEastAsia" w:hAnsiTheme="minorEastAsia" w:cstheme="minorEastAsia"/>
          <w:b/>
          <w:sz w:val="24"/>
          <w:szCs w:val="24"/>
        </w:rPr>
      </w:pPr>
      <w:r>
        <w:rPr>
          <w:rFonts w:hint="eastAsia" w:asciiTheme="minorEastAsia" w:hAnsiTheme="minorEastAsia" w:cstheme="minorEastAsia"/>
          <w:b/>
          <w:sz w:val="24"/>
          <w:szCs w:val="24"/>
        </w:rPr>
        <w:t>六、数据处理系统</w:t>
      </w:r>
    </w:p>
    <w:p w14:paraId="2D0C6E33">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1. 数据采集和数据解析</w:t>
      </w:r>
    </w:p>
    <w:p w14:paraId="4699328A">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采用一体化的数据结构，利用定量浏览器和数据浏览器可方便的进行分析操作和信息追溯，满足GLP/GMP操作规范。具有丰富的计算功能和数据比较功能，可以显示相对保留时间（RRT），具有保留时间自动校正功能（AART）。可针对工作流程灵活设定软件操作界面。快速批处理窗口将系统中的样品瓶架图形化显示。</w:t>
      </w:r>
    </w:p>
    <w:p w14:paraId="2D1D5C73">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2. 报告制作</w:t>
      </w:r>
      <w:r>
        <w:rPr>
          <w:rFonts w:hint="eastAsia" w:asciiTheme="minorEastAsia" w:hAnsiTheme="minorEastAsia" w:cstheme="minorEastAsia"/>
          <w:sz w:val="24"/>
          <w:szCs w:val="24"/>
        </w:rPr>
        <w:tab/>
      </w:r>
    </w:p>
    <w:p w14:paraId="5326C1BE">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高度灵活的报告制作功能，各种类型的模板文件快捷选用，并支持自建模板。标准配备PDF输出功能。</w:t>
      </w:r>
    </w:p>
    <w:p w14:paraId="0FECC0B7">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3. 质量控制</w:t>
      </w:r>
      <w:r>
        <w:rPr>
          <w:rFonts w:hint="eastAsia" w:asciiTheme="minorEastAsia" w:hAnsiTheme="minorEastAsia" w:cstheme="minorEastAsia"/>
          <w:sz w:val="24"/>
          <w:szCs w:val="24"/>
        </w:rPr>
        <w:tab/>
      </w:r>
    </w:p>
    <w:p w14:paraId="561C7470">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高精度控制QA/QC功能，支持自动计算噪音、漂移、信噪比、LOD、LOQ、精密度和回收率等方法学指标，具有仪器系统检查功能和用户安全管理功能。</w:t>
      </w:r>
    </w:p>
    <w:p w14:paraId="7139D9A6">
      <w:pPr>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七、可升级性</w:t>
      </w:r>
    </w:p>
    <w:p w14:paraId="540B9C32">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1. </w:t>
      </w:r>
      <w:bookmarkStart w:id="0" w:name="OLE_LINK1"/>
      <w:r>
        <w:rPr>
          <w:rFonts w:hint="eastAsia" w:asciiTheme="minorEastAsia" w:hAnsiTheme="minorEastAsia" w:cstheme="minorEastAsia"/>
          <w:sz w:val="24"/>
          <w:szCs w:val="24"/>
        </w:rPr>
        <w:t>▲</w:t>
      </w:r>
      <w:bookmarkEnd w:id="0"/>
      <w:r>
        <w:rPr>
          <w:rFonts w:hint="eastAsia" w:asciiTheme="minorEastAsia" w:hAnsiTheme="minorEastAsia" w:cstheme="minorEastAsia"/>
          <w:sz w:val="24"/>
          <w:szCs w:val="24"/>
        </w:rPr>
        <w:t>FID检测器可升级联用超临界分析系统，能有效分析ASTM D5186柴油中芳烃快速定量、ASTM D6550汽油中烯烃分析以及ASTM D7347变性乙醇中烯烃分析和矿物油分析等（提供图片及文献证明）。</w:t>
      </w:r>
    </w:p>
    <w:p w14:paraId="39A4F0AF">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2．▲可升级用于</w:t>
      </w:r>
      <w:r>
        <w:rPr>
          <w:rFonts w:asciiTheme="minorEastAsia" w:hAnsiTheme="minorEastAsia" w:cstheme="minorEastAsia"/>
          <w:sz w:val="24"/>
          <w:szCs w:val="24"/>
        </w:rPr>
        <w:t>生物质燃料、废塑料裂解油含氧/含氮化合物的高选择性和高灵敏度筛查的分析系统</w:t>
      </w:r>
      <w:r>
        <w:rPr>
          <w:rFonts w:hint="eastAsia" w:asciiTheme="minorEastAsia" w:hAnsiTheme="minorEastAsia" w:cstheme="minorEastAsia"/>
          <w:sz w:val="24"/>
          <w:szCs w:val="24"/>
        </w:rPr>
        <w:t>，</w:t>
      </w:r>
      <w:r>
        <w:rPr>
          <w:rFonts w:asciiTheme="minorEastAsia" w:hAnsiTheme="minorEastAsia" w:cstheme="minorEastAsia"/>
          <w:sz w:val="24"/>
          <w:szCs w:val="24"/>
        </w:rPr>
        <w:t>。采用氧同位素(</w:t>
      </w:r>
      <w:r>
        <w:rPr>
          <w:rFonts w:asciiTheme="minorEastAsia" w:hAnsiTheme="minorEastAsia" w:cstheme="minorEastAsia"/>
          <w:sz w:val="24"/>
          <w:szCs w:val="24"/>
          <w:vertAlign w:val="superscript"/>
        </w:rPr>
        <w:t>18</w:t>
      </w:r>
      <w:r>
        <w:rPr>
          <w:rFonts w:asciiTheme="minorEastAsia" w:hAnsiTheme="minorEastAsia" w:cstheme="minorEastAsia"/>
          <w:sz w:val="24"/>
          <w:szCs w:val="24"/>
        </w:rPr>
        <w:t>O</w:t>
      </w:r>
      <w:r>
        <w:rPr>
          <w:rFonts w:asciiTheme="minorEastAsia" w:hAnsiTheme="minorEastAsia" w:cstheme="minorEastAsia"/>
          <w:sz w:val="24"/>
          <w:szCs w:val="24"/>
          <w:vertAlign w:val="subscript"/>
        </w:rPr>
        <w:t>2</w:t>
      </w:r>
      <w:r>
        <w:rPr>
          <w:rFonts w:asciiTheme="minorEastAsia" w:hAnsiTheme="minorEastAsia" w:cstheme="minorEastAsia"/>
          <w:sz w:val="24"/>
          <w:szCs w:val="24"/>
        </w:rPr>
        <w:t xml:space="preserve"> )作为氧化气体，实现对痕量含氧化合物的 高选择性分析，使用常规氧气(</w:t>
      </w:r>
      <w:r>
        <w:rPr>
          <w:rFonts w:asciiTheme="minorEastAsia" w:hAnsiTheme="minorEastAsia" w:cstheme="minorEastAsia"/>
          <w:sz w:val="24"/>
          <w:szCs w:val="24"/>
          <w:vertAlign w:val="superscript"/>
        </w:rPr>
        <w:t>16</w:t>
      </w:r>
      <w:r>
        <w:rPr>
          <w:rFonts w:asciiTheme="minorEastAsia" w:hAnsiTheme="minorEastAsia" w:cstheme="minorEastAsia"/>
          <w:sz w:val="24"/>
          <w:szCs w:val="24"/>
        </w:rPr>
        <w:t>O</w:t>
      </w:r>
      <w:r>
        <w:rPr>
          <w:rFonts w:asciiTheme="minorEastAsia" w:hAnsiTheme="minorEastAsia" w:cstheme="minorEastAsia"/>
          <w:sz w:val="24"/>
          <w:szCs w:val="24"/>
          <w:vertAlign w:val="subscript"/>
        </w:rPr>
        <w:t>2</w:t>
      </w:r>
      <w:r>
        <w:rPr>
          <w:rFonts w:asciiTheme="minorEastAsia" w:hAnsiTheme="minorEastAsia" w:cstheme="minorEastAsia"/>
          <w:sz w:val="24"/>
          <w:szCs w:val="24"/>
        </w:rPr>
        <w:t xml:space="preserve"> )作为氧化气体，实现含氮化合物的高选择性分析</w:t>
      </w:r>
      <w:r>
        <w:rPr>
          <w:rFonts w:hint="eastAsia" w:asciiTheme="minorEastAsia" w:hAnsiTheme="minorEastAsia" w:cstheme="minorEastAsia"/>
          <w:sz w:val="24"/>
          <w:szCs w:val="24"/>
        </w:rPr>
        <w:t>（提供图片及文献证明）。</w:t>
      </w:r>
    </w:p>
    <w:p w14:paraId="3830E0C6">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3. ▲可升级同品牌的SCD硫化学发光检测器用于油品中微量硫的检测（提供图片证明）。</w:t>
      </w:r>
    </w:p>
    <w:p w14:paraId="6A45D08F">
      <w:pPr>
        <w:spacing w:line="360" w:lineRule="auto"/>
        <w:ind w:firstLine="480"/>
        <w:rPr>
          <w:rFonts w:hint="eastAsia" w:asciiTheme="minorEastAsia" w:hAnsiTheme="minorEastAsia" w:cstheme="minorEastAsia"/>
          <w:b/>
          <w:bCs/>
          <w:sz w:val="24"/>
          <w:szCs w:val="24"/>
        </w:rPr>
      </w:pPr>
      <w:r>
        <w:rPr>
          <w:rFonts w:hint="eastAsia" w:ascii="仿宋" w:hAnsi="仿宋" w:eastAsia="仿宋" w:cs="仿宋"/>
          <w:color w:val="000000" w:themeColor="text1"/>
          <w:sz w:val="24"/>
          <w:szCs w:val="24"/>
          <w14:textFill>
            <w14:solidFill>
              <w14:schemeClr w14:val="tx1"/>
            </w14:solidFill>
          </w14:textFill>
        </w:rPr>
        <w:t>★</w:t>
      </w:r>
      <w:r>
        <w:rPr>
          <w:rFonts w:hint="eastAsia" w:asciiTheme="minorEastAsia" w:hAnsiTheme="minorEastAsia" w:cstheme="minorEastAsia"/>
          <w:b/>
          <w:bCs/>
          <w:sz w:val="24"/>
          <w:szCs w:val="24"/>
        </w:rPr>
        <w:t>八、配置清单</w:t>
      </w:r>
    </w:p>
    <w:p w14:paraId="2F06941B">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气相色谱仪主机 一套</w:t>
      </w:r>
    </w:p>
    <w:p w14:paraId="47F73312">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填充柱进样口 两套</w:t>
      </w:r>
    </w:p>
    <w:p w14:paraId="378E8B01">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FID 两套</w:t>
      </w:r>
    </w:p>
    <w:p w14:paraId="3F19A119">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配套30519石科院方法包 一套</w:t>
      </w:r>
    </w:p>
    <w:p w14:paraId="4E96231B">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电脑 一套</w:t>
      </w:r>
    </w:p>
    <w:p w14:paraId="423108EB">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工具包 一套</w:t>
      </w:r>
    </w:p>
    <w:p w14:paraId="5AE16F26">
      <w:pPr>
        <w:rPr>
          <w:rFonts w:hint="eastAsia" w:asciiTheme="minorEastAsia" w:hAnsiTheme="minorEastAsia" w:cstheme="minorEastAsia"/>
          <w:color w:val="000000"/>
          <w:sz w:val="24"/>
          <w:szCs w:val="24"/>
        </w:rPr>
      </w:pPr>
      <w:r>
        <w:rPr>
          <w:rFonts w:hint="eastAsia" w:asciiTheme="minorEastAsia" w:hAnsiTheme="minorEastAsia" w:cstheme="minorEastAsia"/>
          <w:sz w:val="24"/>
          <w:szCs w:val="24"/>
        </w:rPr>
        <w:t>三联过滤器 一套</w:t>
      </w:r>
    </w:p>
    <w:p w14:paraId="1B45C5E8">
      <w:pPr>
        <w:spacing w:line="360" w:lineRule="auto"/>
        <w:ind w:firstLine="482"/>
        <w:rPr>
          <w:rFonts w:hint="eastAsia" w:asciiTheme="minorEastAsia" w:hAnsiTheme="minorEastAsia" w:cstheme="minorEastAsia"/>
          <w:b/>
          <w:bCs/>
          <w:sz w:val="24"/>
          <w:szCs w:val="24"/>
        </w:rPr>
      </w:pPr>
      <w:r>
        <w:rPr>
          <w:rFonts w:hint="eastAsia" w:asciiTheme="minorEastAsia" w:hAnsiTheme="minorEastAsia" w:cstheme="minorEastAsia"/>
          <w:b/>
          <w:bCs/>
          <w:sz w:val="24"/>
          <w:szCs w:val="24"/>
        </w:rPr>
        <w:t>九、技术服务要求</w:t>
      </w:r>
    </w:p>
    <w:p w14:paraId="1A3A297F">
      <w:pPr>
        <w:numPr>
          <w:ilvl w:val="0"/>
          <w:numId w:val="1"/>
        </w:num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中选仪器厂商在四川境内应有专门负责的经验丰富的维修工程师和专门的技术应用支持工程师，应拥有自己建立的培训中心和应用实验室。</w:t>
      </w:r>
    </w:p>
    <w:p w14:paraId="58A98CB8">
      <w:pPr>
        <w:numPr>
          <w:ilvl w:val="0"/>
          <w:numId w:val="1"/>
        </w:num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仪器公司协助我司进行安装前的准备工作，提供相关的布局图和设计要求，提供实验室建设安装资料并作相应的指导。</w:t>
      </w:r>
    </w:p>
    <w:p w14:paraId="20DBCF37">
      <w:pPr>
        <w:numPr>
          <w:ilvl w:val="0"/>
          <w:numId w:val="1"/>
        </w:num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到货后，仪器公司免费提供全面安装工具、并由仪器工程师免费安装。仪器安装后，安装工程师为用户进行现场培训。</w:t>
      </w:r>
    </w:p>
    <w:p w14:paraId="1A10A548">
      <w:pPr>
        <w:numPr>
          <w:ilvl w:val="0"/>
          <w:numId w:val="1"/>
        </w:num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仪器公司为用户提供2人参加公司举办的仪器培训班。</w:t>
      </w:r>
    </w:p>
    <w:p w14:paraId="3CF4FE27">
      <w:pPr>
        <w:numPr>
          <w:ilvl w:val="0"/>
          <w:numId w:val="1"/>
        </w:numPr>
        <w:spacing w:line="360" w:lineRule="auto"/>
        <w:ind w:firstLine="562" w:firstLineChars="200"/>
        <w:rPr>
          <w:rFonts w:hint="eastAsia" w:asciiTheme="minorEastAsia" w:hAnsiTheme="minorEastAsia" w:cstheme="minorEastAsia"/>
          <w:sz w:val="24"/>
          <w:szCs w:val="24"/>
        </w:rPr>
      </w:pPr>
      <w:r>
        <w:rPr>
          <w:rFonts w:hint="eastAsia" w:asciiTheme="minorEastAsia" w:hAnsiTheme="minorEastAsia" w:cstheme="minorEastAsia"/>
          <w:b/>
          <w:bCs/>
          <w:color w:val="000000"/>
          <w:sz w:val="28"/>
          <w:szCs w:val="28"/>
        </w:rPr>
        <w:t>★</w:t>
      </w:r>
      <w:r>
        <w:rPr>
          <w:rFonts w:hint="eastAsia" w:asciiTheme="minorEastAsia" w:hAnsiTheme="minorEastAsia" w:cstheme="minorEastAsia"/>
          <w:sz w:val="24"/>
          <w:szCs w:val="24"/>
        </w:rPr>
        <w:t>安装验收后一年内，全机免费保修。</w:t>
      </w:r>
    </w:p>
    <w:p w14:paraId="78863323">
      <w:pPr>
        <w:numPr>
          <w:ilvl w:val="0"/>
          <w:numId w:val="1"/>
        </w:num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公司负责工作站软件终身免费升级。</w:t>
      </w:r>
    </w:p>
    <w:p w14:paraId="6AF2CA87">
      <w:pPr>
        <w:numPr>
          <w:ilvl w:val="0"/>
          <w:numId w:val="1"/>
        </w:num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如果仪器出现故障，在接到我司维修服务的请求后，仪器公司工程师应在2小时内作出应答，进行电话指导、网上诊断协助排除故障。必要时，在48小时内到达现场。</w:t>
      </w:r>
    </w:p>
    <w:p w14:paraId="2475FDD3">
      <w:pPr>
        <w:numPr>
          <w:ilvl w:val="0"/>
          <w:numId w:val="1"/>
        </w:num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提供配套的调试工具和其他专用工具，提供全套仪器操作说明书。</w:t>
      </w:r>
    </w:p>
    <w:p w14:paraId="136ADE84">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AF30E"/>
    <w:multiLevelType w:val="singleLevel"/>
    <w:tmpl w:val="AD5AF30E"/>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21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2025-09-26T01:11:39Z</dcterms:created>
  <dc:creator>123</dc:creator>
  <cp:lastModifiedBy>陈玉梅</cp:lastModifiedBy>
  <dcterms:modified xsi:type="dcterms:W3CDTF">2025-09-26T01:11:42Z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eyJoZGlkIjoiMTU1Mjc5ZGZhYjY1MzliNDhiYjNhMDg4ZmU1OGZkMTkiLCJ1c2VySWQiOiIyNTk4Nzg5MDgifQ==</vt:lpwstr>
  </property>
  <property fmtid="{D5CDD505-2E9C-101B-9397-08002B2CF9AE}" pid="4" name="ICV">
    <vt:lpwstr>DEE787BAC95C497BB6F6BD03F76E24D9_12</vt:lpwstr>
  </property>
</Properties>
</file>