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D65FA"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jc w:val="center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lang w:val="en-US" w:eastAsia="zh-CN"/>
        </w:rPr>
        <w:t>采购项目基本情况</w:t>
      </w:r>
    </w:p>
    <w:p w14:paraId="198ACA7E">
      <w:pPr>
        <w:spacing w:before="156" w:beforeLines="50" w:line="560" w:lineRule="exact"/>
        <w:ind w:firstLine="420"/>
        <w:jc w:val="left"/>
        <w:outlineLvl w:val="1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注：标注“★”的条款为本项目的实质性要求。标注“▲”的条款为本项目的重要性条款，按照综合评分明细表处理。</w:t>
      </w:r>
    </w:p>
    <w:p w14:paraId="2CFE9BDC">
      <w:pPr>
        <w:spacing w:before="156" w:beforeLines="50" w:line="560" w:lineRule="exact"/>
        <w:ind w:firstLine="420"/>
        <w:jc w:val="left"/>
        <w:outlineLvl w:val="1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（一）技术参数要求</w:t>
      </w:r>
    </w:p>
    <w:p w14:paraId="6410F6B6">
      <w:pPr>
        <w:spacing w:before="156" w:beforeLines="50" w:line="560" w:lineRule="exact"/>
        <w:jc w:val="left"/>
        <w:outlineLvl w:val="1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★1．电阻率（25℃）：≥18.2 MΩ.cm；电导率(25℃) ≤0.055( μS/cm)</w:t>
      </w:r>
    </w:p>
    <w:p w14:paraId="6CC9B1F5">
      <w:pPr>
        <w:spacing w:before="156" w:beforeLines="50" w:line="560" w:lineRule="exact"/>
        <w:jc w:val="left"/>
        <w:outlineLvl w:val="1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★2. 总有机碳TOC≤2ppb</w:t>
      </w:r>
    </w:p>
    <w:p w14:paraId="20C9289B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★3．微生物：＜ 0.01 cfu/ml；热原（内毒素）＜ 0.001EU/mL；</w:t>
      </w:r>
    </w:p>
    <w:p w14:paraId="2C329DA5">
      <w:pPr>
        <w:spacing w:before="156" w:beforeLines="50" w:line="560" w:lineRule="exact"/>
        <w:jc w:val="left"/>
        <w:outlineLvl w:val="1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★4.颗粒物(＞0.1um):＜1/ml(＜0.2um)</w:t>
      </w:r>
    </w:p>
    <w:p w14:paraId="1FE81EAE">
      <w:pPr>
        <w:spacing w:before="156" w:beforeLines="50" w:line="560" w:lineRule="exact"/>
        <w:jc w:val="left"/>
        <w:outlineLvl w:val="1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5. ▲产水流速：0.05-2.0 L/min </w:t>
      </w:r>
    </w:p>
    <w:p w14:paraId="5BE5074E">
      <w:pPr>
        <w:spacing w:before="156" w:beforeLines="50" w:line="560" w:lineRule="exact"/>
        <w:jc w:val="left"/>
        <w:outlineLvl w:val="1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6.离子含量：</w:t>
      </w:r>
      <w:r>
        <w:rPr>
          <w:rFonts w:hint="eastAsia" w:ascii="仿宋_GB2312" w:hAnsi="仿宋_GB2312" w:eastAsia="仿宋_GB2312" w:cs="仿宋_GB2312"/>
          <w:sz w:val="24"/>
          <w:szCs w:val="24"/>
        </w:rPr>
        <w:t>Pb/ Hg / Cr / As/ Mn / Fe / Cu / Zn＜0.01 ug/L，Cl-/F-＜0.5 ug/L（需提供省级及以上检测机构出具的具有CMA或CNAS认证标识的检验报告作为证明材料）。</w:t>
      </w:r>
    </w:p>
    <w:p w14:paraId="7E20CC11">
      <w:pPr>
        <w:spacing w:before="156" w:beforeLines="50" w:line="560" w:lineRule="exact"/>
        <w:ind w:firstLine="420"/>
        <w:jc w:val="left"/>
        <w:outlineLvl w:val="1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（二）系统监控及主要纯化部件：</w:t>
      </w:r>
    </w:p>
    <w:p w14:paraId="6C802FB0">
      <w:pPr>
        <w:spacing w:before="156" w:beforeLines="50" w:line="560" w:lineRule="exact"/>
        <w:ind w:firstLine="420"/>
        <w:jc w:val="left"/>
        <w:outlineLvl w:val="1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1.系统内置高精度电阻率检测仪，电极常数为0.01cm-1，温度灵敏度达到0.1℃。</w:t>
      </w:r>
    </w:p>
    <w:p w14:paraId="27844D04">
      <w:pPr>
        <w:spacing w:before="156" w:beforeLines="50" w:line="560" w:lineRule="exact"/>
        <w:ind w:firstLine="420"/>
        <w:jc w:val="left"/>
        <w:outlineLvl w:val="1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 .内置独立集成式TOC检测仪，▲检测范围: 0.5–999.9ppb。</w:t>
      </w:r>
    </w:p>
    <w:p w14:paraId="6F920804">
      <w:pPr>
        <w:spacing w:before="156" w:beforeLines="50" w:line="560" w:lineRule="exact"/>
        <w:ind w:firstLine="420"/>
        <w:jc w:val="left"/>
        <w:outlineLvl w:val="1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 ▲主机内置1个(无汞紫外灯172nm）及1个独立TOC检测仪。</w:t>
      </w:r>
    </w:p>
    <w:p w14:paraId="74F2803D">
      <w:pPr>
        <w:spacing w:before="156" w:beforeLines="50" w:line="560" w:lineRule="exact"/>
        <w:ind w:firstLine="420"/>
        <w:jc w:val="left"/>
        <w:outlineLvl w:val="1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 主控屏能触摸控制，可带戴乳胶手套操作。</w:t>
      </w:r>
    </w:p>
    <w:p w14:paraId="1DD797BC">
      <w:pPr>
        <w:spacing w:before="156" w:beforeLines="50" w:line="560" w:lineRule="exact"/>
        <w:ind w:firstLine="420"/>
        <w:jc w:val="left"/>
        <w:outlineLvl w:val="1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（三）操作功能</w:t>
      </w:r>
    </w:p>
    <w:p w14:paraId="52ABCF1B">
      <w:pPr>
        <w:spacing w:before="156" w:beforeLines="50" w:line="560" w:lineRule="exact"/>
        <w:ind w:firstLine="420"/>
        <w:jc w:val="left"/>
        <w:outlineLvl w:val="1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1.系统为中文操作界面，系统菜单包括正常使用、维护、系统管理；能实时在线监测电阻率、TOC、温度等参数，水质不满足时有报警功能，方便操作人员及时掌握水质情况。</w:t>
      </w:r>
    </w:p>
    <w:p w14:paraId="53BF7441">
      <w:pPr>
        <w:spacing w:before="156" w:beforeLines="50" w:line="560" w:lineRule="exact"/>
        <w:ind w:firstLine="420"/>
        <w:jc w:val="left"/>
        <w:outlineLvl w:val="1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2.取水系统：配备高精度的、独立的取水手臂，主机与取水手臂之间的距离大于2米，▲主机可串联连接多个取水臂 ，方便不同条件下取水；▲可实现定量取水功能(0.02-100L) 和辅助定容取水功能(0.05-5L)，取水精度在2%以内，满足不同实验对取水量的精确要求。</w:t>
      </w:r>
    </w:p>
    <w:p w14:paraId="68A0725A">
      <w:pPr>
        <w:spacing w:before="156" w:beforeLines="50" w:line="560" w:lineRule="exact"/>
        <w:ind w:firstLine="420"/>
        <w:jc w:val="left"/>
        <w:outlineLvl w:val="1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3.全面的数据管理系统，配置USB接口和网线接口，可为提供图文预览；所有报告均可通过USB端口导出，并且其打开格式适用于所有LIMS（实验室信息管理系统），存档功能支持质量管理系统。</w:t>
      </w:r>
    </w:p>
    <w:p w14:paraId="611ED2AF">
      <w:pPr>
        <w:spacing w:before="156" w:beforeLines="50" w:line="560" w:lineRule="exact"/>
        <w:ind w:firstLine="420"/>
        <w:jc w:val="left"/>
        <w:outlineLvl w:val="1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▲4. 纯化柱及终端过滤器均具有射频芯片，实现自动识别安装日期，防伪防错、耗材产水量实时监控，确保最佳可追溯性。适配多种终端滤器，能于生化分析和分子生物学领域。</w:t>
      </w:r>
    </w:p>
    <w:p w14:paraId="4896545E">
      <w:pPr>
        <w:spacing w:before="156" w:beforeLines="50" w:line="560" w:lineRule="exact"/>
        <w:ind w:firstLine="420"/>
        <w:jc w:val="left"/>
        <w:outlineLvl w:val="1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★（二）售后服务</w:t>
      </w:r>
    </w:p>
    <w:p w14:paraId="6193A5E1">
      <w:pPr>
        <w:pStyle w:val="6"/>
        <w:tabs>
          <w:tab w:val="left" w:pos="0"/>
        </w:tabs>
        <w:spacing w:line="560" w:lineRule="exact"/>
        <w:ind w:firstLine="480" w:firstLineChars="200"/>
        <w:outlineLvl w:val="2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至少一年保修，成都本地有专职的维修工程师及应用工程师，有效保证售后维修的及时、快捷，维修人员需在接到故障报告后， 24小时内到达用户现场。负责提供技术支持，保证仪器的正常操作，免费现场培训至熟练操作仪器。</w:t>
      </w:r>
    </w:p>
    <w:p w14:paraId="0D13CEB6">
      <w:pPr>
        <w:spacing w:before="156" w:beforeLines="50" w:line="560" w:lineRule="exact"/>
        <w:ind w:firstLine="420"/>
        <w:jc w:val="left"/>
        <w:outlineLvl w:val="1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★（三）商务要求</w:t>
      </w:r>
    </w:p>
    <w:p w14:paraId="768CADCE">
      <w:pPr>
        <w:pStyle w:val="5"/>
        <w:spacing w:after="0" w:line="560" w:lineRule="exact"/>
        <w:ind w:firstLine="480" w:firstLineChars="200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1、交货期限：合同签订后 30天（自然日）内到货，并提供免费安装、调测、计量、培训，完成后交付采购人使用。</w:t>
      </w:r>
    </w:p>
    <w:p w14:paraId="75E2ED86">
      <w:pPr>
        <w:pStyle w:val="5"/>
        <w:spacing w:after="0" w:line="560" w:lineRule="exact"/>
        <w:ind w:firstLine="480" w:firstLineChars="200"/>
        <w:outlineLvl w:val="2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2、交货地点：采购人指定地点。</w:t>
      </w:r>
    </w:p>
    <w:p w14:paraId="1FC24C30">
      <w:pPr>
        <w:pStyle w:val="6"/>
        <w:tabs>
          <w:tab w:val="left" w:pos="0"/>
        </w:tabs>
        <w:spacing w:line="560" w:lineRule="exact"/>
        <w:ind w:firstLine="480" w:firstLineChars="200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3、付款方式：按照双方约定方式支付。中选人须向采购人提供合法合规的等额发票及采购人付款所需资料，否则，由此造成的责任、损失由中选人自行承担。</w:t>
      </w:r>
    </w:p>
    <w:p w14:paraId="09713B8F">
      <w:pPr>
        <w:pStyle w:val="6"/>
        <w:tabs>
          <w:tab w:val="left" w:pos="0"/>
        </w:tabs>
        <w:spacing w:line="560" w:lineRule="exact"/>
        <w:ind w:firstLine="480" w:firstLineChars="200"/>
        <w:outlineLvl w:val="2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4、验收标准及要求：</w:t>
      </w:r>
    </w:p>
    <w:p w14:paraId="2281E455">
      <w:pPr>
        <w:pStyle w:val="6"/>
        <w:tabs>
          <w:tab w:val="left" w:pos="0"/>
        </w:tabs>
        <w:spacing w:line="560" w:lineRule="exact"/>
        <w:ind w:firstLine="480" w:firstLineChars="200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设备开箱清点：设备到货后，在采购方现场，由双方人员根据装箱单核对货物型号、规格，清点数量，检查外观，如有损坏或差错，供应商予以更换或补足。清点、核查货物，确保满足合同供货范围的要求，内容包括但不限于：</w:t>
      </w:r>
    </w:p>
    <w:p w14:paraId="09EA1CEE">
      <w:pPr>
        <w:pStyle w:val="6"/>
        <w:tabs>
          <w:tab w:val="left" w:pos="0"/>
        </w:tabs>
        <w:spacing w:line="560" w:lineRule="exact"/>
        <w:ind w:firstLine="480" w:firstLineChars="200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——硬件、软件，包括数量、型号和规格；</w:t>
      </w:r>
    </w:p>
    <w:p w14:paraId="60BF246B">
      <w:pPr>
        <w:pStyle w:val="6"/>
        <w:tabs>
          <w:tab w:val="left" w:pos="0"/>
        </w:tabs>
        <w:spacing w:line="560" w:lineRule="exact"/>
        <w:ind w:firstLine="480" w:firstLineChars="200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——资料、图纸，包括纸质和电子版；</w:t>
      </w:r>
    </w:p>
    <w:p w14:paraId="5FBC7A70">
      <w:pPr>
        <w:pStyle w:val="6"/>
        <w:tabs>
          <w:tab w:val="left" w:pos="0"/>
        </w:tabs>
        <w:spacing w:line="560" w:lineRule="exact"/>
        <w:ind w:firstLine="480" w:firstLineChars="200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——消耗品(易损件)、备品备件、工具。</w:t>
      </w:r>
    </w:p>
    <w:p w14:paraId="675525A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 w:cs="Times New Roman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3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3"/>
    <w:next w:val="4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3">
    <w:name w:val="正文1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4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5">
    <w:name w:val="Body Text"/>
    <w:basedOn w:val="1"/>
    <w:next w:val="1"/>
    <w:unhideWhenUsed/>
    <w:qFormat/>
    <w:uiPriority w:val="99"/>
    <w:pPr>
      <w:spacing w:after="120"/>
    </w:pPr>
  </w:style>
  <w:style w:type="paragraph" w:styleId="6">
    <w:name w:val="Plain Text"/>
    <w:basedOn w:val="1"/>
    <w:qFormat/>
    <w:uiPriority w:val="0"/>
    <w:rPr>
      <w:rFonts w:ascii="宋体" w:hAnsi="Courier New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2024-12-31T03:40:54Z</dcterms:created>
  <dc:creator>123</dc:creator>
  <cp:lastModifiedBy>陈玉梅</cp:lastModifiedBy>
  <dcterms:modified xsi:type="dcterms:W3CDTF">2024-12-31T03:41:18Z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eyJoZGlkIjoiMTU1Mjc5ZGZhYjY1MzliNDhiYjNhMDg4ZmU1OGZkMTkiLCJ1c2VySWQiOiIyNTk4Nzg5MDgifQ==</vt:lpwstr>
  </property>
  <property fmtid="{D5CDD505-2E9C-101B-9397-08002B2CF9AE}" pid="4" name="ICV">
    <vt:lpwstr>90134C15DA7344999DB46DC8B9E395C4_12</vt:lpwstr>
  </property>
</Properties>
</file>