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55DED">
      <w:pPr>
        <w:jc w:val="center"/>
        <w:outlineLvl w:val="0"/>
        <w:rPr>
          <w:rFonts w:ascii="仿宋" w:hAnsi="仿宋" w:eastAsia="仿宋" w:cs="仿宋"/>
          <w:b/>
          <w:bCs/>
          <w:color w:val="000000"/>
          <w:sz w:val="28"/>
          <w:szCs w:val="28"/>
        </w:rPr>
      </w:pPr>
      <w:r>
        <w:rPr>
          <w:rFonts w:hint="eastAsia" w:ascii="仿宋" w:hAnsi="仿宋" w:eastAsia="仿宋" w:cs="仿宋"/>
          <w:b/>
          <w:bCs/>
          <w:color w:val="000000"/>
          <w:sz w:val="28"/>
          <w:szCs w:val="28"/>
        </w:rPr>
        <w:t>技术及服务要求</w:t>
      </w:r>
    </w:p>
    <w:p w14:paraId="77DF80CB">
      <w:pPr>
        <w:rPr>
          <w:rFonts w:ascii="仿宋" w:hAnsi="仿宋" w:eastAsia="仿宋" w:cs="仿宋"/>
          <w:b/>
          <w:sz w:val="28"/>
          <w:szCs w:val="28"/>
        </w:rPr>
      </w:pPr>
    </w:p>
    <w:p w14:paraId="30B4793D">
      <w:pPr>
        <w:numPr>
          <w:ilvl w:val="0"/>
          <w:numId w:val="1"/>
        </w:numPr>
        <w:spacing w:line="360" w:lineRule="auto"/>
        <w:outlineLvl w:val="1"/>
        <w:rPr>
          <w:rStyle w:val="14"/>
          <w:rFonts w:ascii="仿宋" w:hAnsi="仿宋" w:eastAsia="仿宋" w:cs="仿宋"/>
          <w:b/>
          <w:bCs/>
          <w:sz w:val="24"/>
          <w:szCs w:val="24"/>
        </w:rPr>
      </w:pPr>
      <w:r>
        <w:rPr>
          <w:rStyle w:val="14"/>
          <w:rFonts w:hint="eastAsia" w:ascii="仿宋" w:hAnsi="仿宋" w:eastAsia="仿宋" w:cs="仿宋"/>
          <w:b/>
          <w:bCs/>
          <w:sz w:val="24"/>
          <w:szCs w:val="24"/>
        </w:rPr>
        <w:t>总体要求</w:t>
      </w:r>
    </w:p>
    <w:p w14:paraId="65292F96">
      <w:pPr>
        <w:spacing w:line="360" w:lineRule="auto"/>
        <w:ind w:firstLine="480" w:firstLineChars="200"/>
        <w:rPr>
          <w:rStyle w:val="14"/>
          <w:rFonts w:ascii="仿宋" w:hAnsi="仿宋" w:eastAsia="仿宋" w:cs="仿宋"/>
          <w:sz w:val="24"/>
          <w:szCs w:val="24"/>
        </w:rPr>
      </w:pPr>
      <w:r>
        <w:rPr>
          <w:rStyle w:val="14"/>
          <w:rFonts w:hint="eastAsia" w:ascii="仿宋" w:hAnsi="仿宋" w:eastAsia="仿宋" w:cs="仿宋"/>
          <w:sz w:val="24"/>
          <w:szCs w:val="24"/>
        </w:rPr>
        <w:t>1.版权归属：设计成果的版权归采购方所有。</w:t>
      </w:r>
    </w:p>
    <w:p w14:paraId="4D0CC295">
      <w:pPr>
        <w:spacing w:line="360" w:lineRule="auto"/>
        <w:ind w:firstLine="480" w:firstLineChars="200"/>
        <w:rPr>
          <w:rStyle w:val="14"/>
          <w:rFonts w:ascii="仿宋" w:hAnsi="仿宋" w:eastAsia="仿宋" w:cs="仿宋"/>
          <w:sz w:val="24"/>
          <w:szCs w:val="24"/>
        </w:rPr>
      </w:pPr>
      <w:r>
        <w:rPr>
          <w:rStyle w:val="14"/>
          <w:rFonts w:hint="eastAsia" w:ascii="仿宋" w:hAnsi="仿宋" w:eastAsia="仿宋" w:cs="仿宋"/>
          <w:sz w:val="24"/>
          <w:szCs w:val="24"/>
        </w:rPr>
        <w:t xml:space="preserve">2.保密条款：双方对项目相关信息的保密义务。 </w:t>
      </w:r>
    </w:p>
    <w:p w14:paraId="2CA84695">
      <w:pPr>
        <w:spacing w:line="360" w:lineRule="auto"/>
        <w:ind w:firstLine="480" w:firstLineChars="200"/>
        <w:rPr>
          <w:rStyle w:val="14"/>
          <w:rFonts w:ascii="仿宋" w:hAnsi="仿宋" w:eastAsia="仿宋" w:cs="仿宋"/>
          <w:sz w:val="24"/>
          <w:szCs w:val="24"/>
        </w:rPr>
      </w:pPr>
      <w:r>
        <w:rPr>
          <w:rStyle w:val="14"/>
          <w:rFonts w:hint="eastAsia" w:ascii="仿宋" w:hAnsi="仿宋" w:eastAsia="仿宋" w:cs="仿宋"/>
          <w:sz w:val="24"/>
          <w:szCs w:val="24"/>
        </w:rPr>
        <w:t>3.权益条款：画册中所使用的文字、图案等素材均为合法，并保证不侵犯他人的合法权益，符合民族文化传统、公共道德价值、行业规范等要求。</w:t>
      </w:r>
    </w:p>
    <w:p w14:paraId="49806923">
      <w:pPr>
        <w:numPr>
          <w:ilvl w:val="0"/>
          <w:numId w:val="1"/>
        </w:numPr>
        <w:spacing w:line="360" w:lineRule="auto"/>
        <w:outlineLvl w:val="1"/>
        <w:rPr>
          <w:rStyle w:val="14"/>
          <w:rFonts w:ascii="仿宋" w:hAnsi="仿宋" w:eastAsia="仿宋" w:cs="仿宋"/>
          <w:b/>
          <w:bCs/>
          <w:sz w:val="24"/>
          <w:szCs w:val="24"/>
        </w:rPr>
      </w:pPr>
      <w:r>
        <w:rPr>
          <w:rStyle w:val="14"/>
          <w:rFonts w:hint="eastAsia" w:ascii="仿宋" w:hAnsi="仿宋" w:eastAsia="仿宋" w:cs="仿宋"/>
          <w:b/>
          <w:bCs/>
          <w:sz w:val="24"/>
          <w:szCs w:val="24"/>
        </w:rPr>
        <w:t>业务要求：</w:t>
      </w:r>
    </w:p>
    <w:p w14:paraId="15AFDB64">
      <w:pPr>
        <w:spacing w:line="360" w:lineRule="auto"/>
        <w:ind w:firstLine="480" w:firstLineChars="200"/>
        <w:rPr>
          <w:rStyle w:val="14"/>
          <w:rFonts w:ascii="仿宋" w:hAnsi="仿宋" w:eastAsia="仿宋" w:cs="仿宋"/>
          <w:sz w:val="24"/>
          <w:szCs w:val="24"/>
        </w:rPr>
      </w:pPr>
      <w:r>
        <w:rPr>
          <w:rStyle w:val="14"/>
          <w:rFonts w:hint="eastAsia" w:ascii="仿宋" w:hAnsi="仿宋" w:eastAsia="仿宋" w:cs="仿宋"/>
          <w:sz w:val="24"/>
          <w:szCs w:val="24"/>
        </w:rPr>
        <w:t>1.设计要求：根据提供的文字</w:t>
      </w:r>
      <w:r>
        <w:fldChar w:fldCharType="begin"/>
      </w:r>
      <w:r>
        <w:instrText xml:space="preserve"> HYPERLINK "http://www.bidcenter.com.cn/news-9613743-1.html" </w:instrText>
      </w:r>
      <w:r>
        <w:fldChar w:fldCharType="separate"/>
      </w:r>
      <w:r>
        <w:rPr>
          <w:rStyle w:val="14"/>
          <w:rFonts w:hint="eastAsia" w:ascii="仿宋" w:hAnsi="仿宋" w:eastAsia="仿宋" w:cs="仿宋"/>
          <w:sz w:val="24"/>
          <w:szCs w:val="24"/>
        </w:rPr>
        <w:t>材料</w:t>
      </w:r>
      <w:r>
        <w:rPr>
          <w:rStyle w:val="14"/>
          <w:rFonts w:hint="eastAsia" w:ascii="仿宋" w:hAnsi="仿宋" w:eastAsia="仿宋" w:cs="仿宋"/>
          <w:sz w:val="24"/>
          <w:szCs w:val="24"/>
        </w:rPr>
        <w:fldChar w:fldCharType="end"/>
      </w:r>
      <w:r>
        <w:rPr>
          <w:rStyle w:val="14"/>
          <w:rFonts w:hint="eastAsia" w:ascii="仿宋" w:hAnsi="仿宋" w:eastAsia="仿宋" w:cs="仿宋"/>
          <w:sz w:val="24"/>
          <w:szCs w:val="24"/>
        </w:rPr>
        <w:t>编辑富有美感和深度的脚本，体现出公司的文化品位；能够根据提供的素材进行高水平设计制作和编辑，</w:t>
      </w:r>
      <w:r>
        <w:rPr>
          <w:rFonts w:hint="eastAsia" w:ascii="仿宋" w:hAnsi="仿宋" w:eastAsia="仿宋" w:cs="仿宋"/>
          <w:sz w:val="24"/>
          <w:szCs w:val="24"/>
        </w:rPr>
        <w:t>内容准确、清晰、简洁、有吸引力，能够有效传达公司的服务信息或产品，并体现</w:t>
      </w:r>
      <w:r>
        <w:rPr>
          <w:rStyle w:val="14"/>
          <w:rFonts w:hint="eastAsia" w:ascii="仿宋" w:hAnsi="仿宋" w:eastAsia="仿宋" w:cs="仿宋"/>
          <w:sz w:val="24"/>
          <w:szCs w:val="24"/>
        </w:rPr>
        <w:t>四家公司宣传册</w:t>
      </w:r>
      <w:r>
        <w:rPr>
          <w:rStyle w:val="14"/>
          <w:rFonts w:ascii="仿宋" w:hAnsi="仿宋" w:eastAsia="仿宋" w:cs="仿宋"/>
          <w:sz w:val="24"/>
          <w:szCs w:val="24"/>
        </w:rPr>
        <w:t>的</w:t>
      </w:r>
      <w:r>
        <w:rPr>
          <w:rStyle w:val="14"/>
          <w:rFonts w:hint="eastAsia" w:ascii="仿宋" w:hAnsi="仿宋" w:eastAsia="仿宋" w:cs="仿宋"/>
          <w:sz w:val="24"/>
          <w:szCs w:val="24"/>
        </w:rPr>
        <w:t>整体性。</w:t>
      </w:r>
    </w:p>
    <w:p w14:paraId="79D5B410">
      <w:pPr>
        <w:spacing w:line="360" w:lineRule="auto"/>
        <w:ind w:firstLine="480" w:firstLineChars="200"/>
        <w:outlineLvl w:val="2"/>
        <w:rPr>
          <w:rStyle w:val="14"/>
          <w:rFonts w:ascii="仿宋" w:hAnsi="仿宋" w:eastAsia="仿宋" w:cs="仿宋"/>
          <w:sz w:val="24"/>
          <w:szCs w:val="24"/>
        </w:rPr>
      </w:pPr>
      <w:r>
        <w:rPr>
          <w:rStyle w:val="14"/>
          <w:rFonts w:hint="eastAsia" w:ascii="仿宋" w:hAnsi="仿宋" w:eastAsia="仿宋" w:cs="仿宋"/>
          <w:sz w:val="24"/>
          <w:szCs w:val="24"/>
        </w:rPr>
        <w:t>2.纸张要求:封面封底和内页特种纸，如E印纸、太古纸等。</w:t>
      </w:r>
    </w:p>
    <w:p w14:paraId="13EF730C">
      <w:pPr>
        <w:spacing w:line="360" w:lineRule="auto"/>
        <w:ind w:firstLine="480" w:firstLineChars="200"/>
        <w:rPr>
          <w:rStyle w:val="14"/>
          <w:rFonts w:ascii="仿宋" w:hAnsi="仿宋" w:eastAsia="仿宋" w:cs="仿宋"/>
          <w:sz w:val="24"/>
          <w:szCs w:val="24"/>
        </w:rPr>
      </w:pPr>
      <w:r>
        <w:rPr>
          <w:rStyle w:val="14"/>
          <w:rFonts w:hint="eastAsia" w:ascii="仿宋" w:hAnsi="仿宋" w:eastAsia="仿宋" w:cs="仿宋"/>
          <w:sz w:val="24"/>
          <w:szCs w:val="24"/>
        </w:rPr>
        <w:t>3.工艺要求:含特殊工艺：如 UV、起凸、压凹、过油、覆膜等。</w:t>
      </w:r>
    </w:p>
    <w:p w14:paraId="390653D3">
      <w:pPr>
        <w:spacing w:line="360" w:lineRule="auto"/>
        <w:ind w:firstLine="480" w:firstLineChars="200"/>
        <w:rPr>
          <w:rStyle w:val="14"/>
          <w:rFonts w:ascii="仿宋" w:hAnsi="仿宋" w:eastAsia="仿宋" w:cs="仿宋"/>
          <w:color w:val="FF0000"/>
          <w:sz w:val="24"/>
          <w:szCs w:val="24"/>
        </w:rPr>
      </w:pPr>
      <w:r>
        <w:rPr>
          <w:rStyle w:val="14"/>
          <w:rFonts w:hint="eastAsia" w:ascii="仿宋" w:hAnsi="仿宋" w:eastAsia="仿宋" w:cs="仿宋"/>
          <w:sz w:val="24"/>
          <w:szCs w:val="24"/>
        </w:rPr>
        <w:t>4.能力要求：具有卓越的画册设计、印刷能力，丰富的画册制作经验；具有履行合同所必需的设备和专业技术能力，在成都市有固定的设计出版及售后服务机构、场所、专业技术人员；</w:t>
      </w:r>
      <w:r>
        <w:rPr>
          <w:rStyle w:val="14"/>
          <w:rFonts w:hint="eastAsia" w:ascii="仿宋" w:hAnsi="仿宋" w:eastAsia="仿宋" w:cs="仿宋"/>
          <w:color w:val="000000" w:themeColor="text1"/>
          <w:sz w:val="24"/>
          <w:szCs w:val="24"/>
          <w14:textFill>
            <w14:solidFill>
              <w14:schemeClr w14:val="tx1"/>
            </w14:solidFill>
          </w14:textFill>
        </w:rPr>
        <w:t>能独立完成本画册设计，不可转包第三方。</w:t>
      </w:r>
    </w:p>
    <w:p w14:paraId="72C673CF">
      <w:pPr>
        <w:wordWrap w:val="0"/>
        <w:spacing w:before="240" w:beforeLines="100" w:line="360" w:lineRule="auto"/>
        <w:ind w:firstLine="241" w:firstLineChars="100"/>
        <w:outlineLvl w:val="1"/>
        <w:rPr>
          <w:rFonts w:ascii="仿宋" w:hAnsi="仿宋" w:eastAsia="仿宋" w:cs="仿宋"/>
          <w:b/>
          <w:kern w:val="1"/>
          <w:sz w:val="24"/>
          <w:szCs w:val="24"/>
        </w:rPr>
      </w:pPr>
      <w:r>
        <w:rPr>
          <w:rFonts w:hint="eastAsia" w:ascii="仿宋" w:hAnsi="仿宋" w:eastAsia="仿宋" w:cs="仿宋"/>
          <w:b/>
          <w:kern w:val="1"/>
          <w:sz w:val="24"/>
          <w:szCs w:val="24"/>
          <w:lang w:val="en-US" w:eastAsia="zh-CN"/>
        </w:rPr>
        <w:t>三</w:t>
      </w:r>
      <w:r>
        <w:rPr>
          <w:rFonts w:hint="eastAsia" w:ascii="仿宋" w:hAnsi="仿宋" w:eastAsia="仿宋" w:cs="仿宋"/>
          <w:b/>
          <w:kern w:val="1"/>
          <w:sz w:val="24"/>
          <w:szCs w:val="24"/>
        </w:rPr>
        <w:t>、商务要求</w:t>
      </w:r>
    </w:p>
    <w:p w14:paraId="1B9CE00B">
      <w:pPr>
        <w:pStyle w:val="3"/>
        <w:spacing w:line="360" w:lineRule="auto"/>
        <w:ind w:firstLine="480" w:firstLineChars="200"/>
        <w:outlineLvl w:val="2"/>
        <w:rPr>
          <w:rFonts w:ascii="仿宋" w:hAnsi="仿宋" w:eastAsia="仿宋" w:cs="仿宋"/>
          <w:b/>
          <w:kern w:val="0"/>
          <w:sz w:val="24"/>
          <w:szCs w:val="24"/>
          <w:lang w:val="en-US"/>
        </w:rPr>
      </w:pPr>
      <w:r>
        <w:rPr>
          <w:rFonts w:hint="eastAsia" w:ascii="仿宋" w:hAnsi="仿宋" w:eastAsia="仿宋" w:cs="仿宋"/>
          <w:kern w:val="0"/>
          <w:sz w:val="24"/>
          <w:szCs w:val="24"/>
          <w:lang w:val="en-US"/>
        </w:rPr>
        <w:t>1、服务时间及地点</w:t>
      </w:r>
      <w:r>
        <w:rPr>
          <w:rFonts w:hint="eastAsia" w:ascii="仿宋" w:hAnsi="仿宋" w:eastAsia="仿宋" w:cs="仿宋"/>
          <w:b/>
          <w:bCs w:val="0"/>
          <w:kern w:val="1"/>
          <w:sz w:val="24"/>
          <w:szCs w:val="24"/>
        </w:rPr>
        <w:t>（实质性要求）</w:t>
      </w:r>
    </w:p>
    <w:p w14:paraId="5E7B90B5">
      <w:pPr>
        <w:spacing w:line="360" w:lineRule="auto"/>
        <w:ind w:firstLine="480" w:firstLineChars="200"/>
        <w:rPr>
          <w:rStyle w:val="14"/>
          <w:rFonts w:ascii="仿宋" w:hAnsi="仿宋" w:eastAsia="仿宋" w:cs="仿宋"/>
          <w:sz w:val="24"/>
          <w:szCs w:val="24"/>
        </w:rPr>
      </w:pPr>
      <w:r>
        <w:rPr>
          <w:rFonts w:hint="eastAsia" w:ascii="仿宋" w:hAnsi="仿宋" w:eastAsia="仿宋" w:cs="仿宋"/>
          <w:kern w:val="0"/>
          <w:sz w:val="24"/>
          <w:szCs w:val="24"/>
        </w:rPr>
        <w:t>（1）服务时间：本合同为年度框架合同，</w:t>
      </w:r>
      <w:r>
        <w:rPr>
          <w:rStyle w:val="14"/>
          <w:rFonts w:hint="eastAsia" w:ascii="仿宋" w:hAnsi="仿宋" w:eastAsia="仿宋" w:cs="仿宋"/>
          <w:sz w:val="24"/>
          <w:szCs w:val="24"/>
        </w:rPr>
        <w:t>供应商在收到采购人设计印刷首付款后，30天内完成四川省轻工业研究设计院有限公司和四川中安天益检测科技有限公司设计印刷工作；60天内完成四川省工艺美术研究所有限责任公司设计印刷工作；四川振兴检测科技股份有限公司设计印刷工作在收到设计印刷任务后30天内完成。</w:t>
      </w:r>
    </w:p>
    <w:p w14:paraId="3660F104">
      <w:pPr>
        <w:pStyle w:val="3"/>
        <w:spacing w:line="360" w:lineRule="auto"/>
        <w:ind w:firstLine="480" w:firstLineChars="200"/>
        <w:rPr>
          <w:rFonts w:ascii="仿宋" w:hAnsi="仿宋" w:eastAsia="仿宋" w:cs="仿宋"/>
          <w:kern w:val="0"/>
          <w:sz w:val="24"/>
          <w:szCs w:val="24"/>
          <w:lang w:val="en-US"/>
        </w:rPr>
      </w:pPr>
      <w:r>
        <w:rPr>
          <w:rFonts w:hint="eastAsia" w:ascii="仿宋" w:hAnsi="仿宋" w:eastAsia="仿宋" w:cs="仿宋"/>
          <w:kern w:val="0"/>
          <w:sz w:val="24"/>
          <w:szCs w:val="24"/>
          <w:lang w:val="en-US"/>
        </w:rPr>
        <w:t>甲乙双方合同签订生效之日起，</w:t>
      </w:r>
      <w:r>
        <w:rPr>
          <w:rFonts w:hint="eastAsia" w:ascii="仿宋" w:hAnsi="仿宋" w:eastAsia="仿宋" w:cs="仿宋"/>
          <w:color w:val="000000" w:themeColor="text1"/>
          <w:kern w:val="0"/>
          <w:sz w:val="24"/>
          <w:szCs w:val="24"/>
          <w:lang w:val="en-US"/>
          <w14:textFill>
            <w14:solidFill>
              <w14:schemeClr w14:val="tx1"/>
            </w14:solidFill>
          </w14:textFill>
        </w:rPr>
        <w:t>两年内有效</w:t>
      </w:r>
      <w:r>
        <w:rPr>
          <w:rFonts w:hint="eastAsia" w:ascii="仿宋" w:hAnsi="仿宋" w:eastAsia="仿宋" w:cs="仿宋"/>
          <w:color w:val="FF0000"/>
          <w:kern w:val="0"/>
          <w:sz w:val="24"/>
          <w:szCs w:val="24"/>
          <w:lang w:val="en-US"/>
        </w:rPr>
        <w:t>。</w:t>
      </w:r>
    </w:p>
    <w:p w14:paraId="11721D09">
      <w:pPr>
        <w:pStyle w:val="3"/>
        <w:spacing w:line="360" w:lineRule="auto"/>
        <w:ind w:firstLine="480" w:firstLineChars="200"/>
        <w:outlineLvl w:val="3"/>
        <w:rPr>
          <w:rFonts w:ascii="仿宋" w:hAnsi="仿宋" w:eastAsia="仿宋" w:cs="仿宋"/>
          <w:kern w:val="0"/>
          <w:sz w:val="24"/>
          <w:szCs w:val="24"/>
          <w:lang w:val="en-US"/>
        </w:rPr>
      </w:pPr>
      <w:r>
        <w:rPr>
          <w:rFonts w:hint="eastAsia" w:ascii="仿宋" w:hAnsi="仿宋" w:eastAsia="仿宋" w:cs="仿宋"/>
          <w:kern w:val="0"/>
          <w:sz w:val="24"/>
          <w:szCs w:val="24"/>
          <w:lang w:val="en-US"/>
        </w:rPr>
        <w:t>（2）服务地点：采购人指定地点。</w:t>
      </w:r>
    </w:p>
    <w:p w14:paraId="21271CCB">
      <w:pPr>
        <w:pStyle w:val="3"/>
        <w:spacing w:line="360" w:lineRule="auto"/>
        <w:ind w:firstLine="480" w:firstLineChars="200"/>
        <w:rPr>
          <w:rFonts w:ascii="仿宋" w:hAnsi="仿宋" w:eastAsia="仿宋" w:cs="仿宋"/>
          <w:kern w:val="0"/>
          <w:sz w:val="24"/>
          <w:szCs w:val="24"/>
          <w:lang w:val="en-US"/>
        </w:rPr>
      </w:pPr>
      <w:r>
        <w:rPr>
          <w:rFonts w:hint="eastAsia" w:ascii="仿宋" w:hAnsi="仿宋" w:eastAsia="仿宋" w:cs="仿宋"/>
          <w:kern w:val="0"/>
          <w:sz w:val="24"/>
          <w:szCs w:val="24"/>
          <w:lang w:val="en-US"/>
        </w:rPr>
        <w:t>2.付款方式：合同约定</w:t>
      </w:r>
      <w:r>
        <w:rPr>
          <w:rFonts w:hint="eastAsia" w:ascii="仿宋" w:hAnsi="仿宋" w:eastAsia="仿宋" w:cs="仿宋"/>
          <w:b/>
          <w:bCs w:val="0"/>
          <w:kern w:val="1"/>
          <w:sz w:val="24"/>
          <w:szCs w:val="24"/>
        </w:rPr>
        <w:t>（实质性要求）</w:t>
      </w:r>
      <w:r>
        <w:rPr>
          <w:rFonts w:hint="eastAsia" w:ascii="仿宋" w:hAnsi="仿宋" w:eastAsia="仿宋" w:cs="仿宋"/>
          <w:kern w:val="0"/>
          <w:sz w:val="24"/>
          <w:szCs w:val="24"/>
          <w:lang w:val="en-US"/>
        </w:rPr>
        <w:t>。</w:t>
      </w:r>
    </w:p>
    <w:p w14:paraId="7B042D29">
      <w:pPr>
        <w:pStyle w:val="3"/>
        <w:spacing w:line="360" w:lineRule="auto"/>
        <w:ind w:firstLine="480" w:firstLineChars="200"/>
        <w:rPr>
          <w:rFonts w:ascii="仿宋" w:hAnsi="仿宋" w:eastAsia="仿宋" w:cs="仿宋"/>
          <w:b/>
          <w:bCs/>
          <w:kern w:val="0"/>
          <w:sz w:val="24"/>
          <w:szCs w:val="24"/>
          <w:lang w:val="en-US"/>
        </w:rPr>
      </w:pPr>
      <w:r>
        <w:rPr>
          <w:rFonts w:hint="eastAsia" w:ascii="仿宋" w:hAnsi="仿宋" w:eastAsia="仿宋" w:cs="仿宋"/>
          <w:kern w:val="0"/>
          <w:sz w:val="24"/>
          <w:szCs w:val="24"/>
          <w:lang w:val="en-US"/>
        </w:rPr>
        <w:t>3.验收方法和标准</w:t>
      </w:r>
      <w:r>
        <w:rPr>
          <w:rFonts w:hint="eastAsia" w:ascii="仿宋" w:hAnsi="仿宋" w:eastAsia="仿宋" w:cs="仿宋"/>
          <w:b/>
          <w:bCs/>
          <w:kern w:val="0"/>
          <w:sz w:val="24"/>
          <w:szCs w:val="24"/>
          <w:lang w:val="en-US"/>
        </w:rPr>
        <w:t>（实质性要求）</w:t>
      </w:r>
    </w:p>
    <w:p w14:paraId="5401884C">
      <w:pPr>
        <w:pStyle w:val="3"/>
        <w:spacing w:line="360" w:lineRule="auto"/>
        <w:ind w:firstLine="480" w:firstLineChars="200"/>
        <w:rPr>
          <w:rFonts w:ascii="仿宋" w:hAnsi="仿宋" w:eastAsia="仿宋" w:cs="仿宋"/>
          <w:kern w:val="0"/>
          <w:sz w:val="24"/>
          <w:szCs w:val="24"/>
          <w:lang w:val="en-US"/>
        </w:rPr>
      </w:pPr>
      <w:r>
        <w:rPr>
          <w:rFonts w:hint="eastAsia" w:ascii="仿宋" w:hAnsi="仿宋" w:eastAsia="仿宋" w:cs="仿宋"/>
          <w:kern w:val="0"/>
          <w:sz w:val="24"/>
          <w:szCs w:val="24"/>
          <w:lang w:val="en-US"/>
        </w:rPr>
        <w:t>3.1合同履行完毕，中选人向采购人提供验收申请资料，采购人验收合格，双方签署验收报告。</w:t>
      </w:r>
    </w:p>
    <w:p w14:paraId="3C8EADD8">
      <w:pPr>
        <w:pStyle w:val="3"/>
        <w:spacing w:line="360" w:lineRule="auto"/>
        <w:ind w:firstLine="480" w:firstLineChars="200"/>
        <w:outlineLvl w:val="4"/>
        <w:rPr>
          <w:rFonts w:ascii="仿宋" w:hAnsi="仿宋" w:eastAsia="仿宋" w:cs="仿宋"/>
          <w:kern w:val="0"/>
          <w:sz w:val="24"/>
          <w:szCs w:val="24"/>
          <w:lang w:val="en-US"/>
        </w:rPr>
      </w:pPr>
      <w:r>
        <w:rPr>
          <w:rFonts w:hint="eastAsia" w:ascii="仿宋" w:hAnsi="仿宋" w:eastAsia="仿宋" w:cs="仿宋"/>
          <w:kern w:val="0"/>
          <w:sz w:val="24"/>
          <w:szCs w:val="24"/>
          <w:lang w:val="en-US"/>
        </w:rPr>
        <w:t>3.2验收标准：按照合同约定进行验收。</w:t>
      </w:r>
    </w:p>
    <w:p w14:paraId="319344A2">
      <w:pPr>
        <w:pStyle w:val="3"/>
        <w:spacing w:line="360" w:lineRule="auto"/>
        <w:ind w:firstLine="480" w:firstLineChars="200"/>
        <w:rPr>
          <w:rFonts w:ascii="仿宋" w:hAnsi="仿宋" w:eastAsia="仿宋" w:cs="仿宋"/>
          <w:kern w:val="0"/>
          <w:sz w:val="24"/>
          <w:szCs w:val="24"/>
          <w:lang w:val="en-US"/>
        </w:rPr>
      </w:pPr>
      <w:r>
        <w:rPr>
          <w:rFonts w:hint="eastAsia" w:ascii="仿宋" w:hAnsi="仿宋" w:eastAsia="仿宋" w:cs="仿宋"/>
          <w:kern w:val="0"/>
          <w:sz w:val="24"/>
          <w:szCs w:val="24"/>
          <w:lang w:val="en-US"/>
        </w:rPr>
        <w:t xml:space="preserve">3.3项目验收结果不合格且拒不整改的，将不予支付采购资金（尾款）。 </w:t>
      </w:r>
    </w:p>
    <w:p w14:paraId="44258719">
      <w:pPr>
        <w:pStyle w:val="3"/>
        <w:numPr>
          <w:ilvl w:val="0"/>
          <w:numId w:val="2"/>
        </w:numPr>
        <w:spacing w:line="360" w:lineRule="auto"/>
        <w:ind w:firstLine="480" w:firstLineChars="200"/>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报价要求：供应商的报价应是供应商完成本项目要求的全部工作内容的总价，包括但不限于文稿相关报酬、排版设计费、印刷小样费、税费、印刷费、运输费等所有费用</w:t>
      </w:r>
      <w:r>
        <w:rPr>
          <w:rFonts w:hint="eastAsia" w:ascii="仿宋" w:hAnsi="仿宋" w:eastAsia="仿宋" w:cs="仿宋"/>
          <w:b/>
          <w:bCs/>
          <w:kern w:val="0"/>
          <w:sz w:val="24"/>
          <w:szCs w:val="24"/>
          <w:lang w:val="en-US"/>
        </w:rPr>
        <w:t>（实质性要求）</w:t>
      </w:r>
      <w:r>
        <w:rPr>
          <w:rFonts w:hint="eastAsia" w:ascii="仿宋" w:hAnsi="仿宋" w:eastAsia="仿宋" w:cs="仿宋"/>
          <w:b/>
          <w:bCs/>
          <w:kern w:val="0"/>
          <w:sz w:val="24"/>
          <w:szCs w:val="24"/>
          <w:lang w:val="en-US" w:eastAsia="zh-CN"/>
        </w:rPr>
        <w:t>。</w:t>
      </w:r>
    </w:p>
    <w:p w14:paraId="53D6A1BB">
      <w:pPr>
        <w:pStyle w:val="3"/>
        <w:numPr>
          <w:ilvl w:val="0"/>
          <w:numId w:val="2"/>
        </w:numPr>
        <w:spacing w:line="360" w:lineRule="auto"/>
        <w:ind w:firstLine="480" w:firstLineChars="200"/>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增值服务：</w:t>
      </w:r>
      <w:r>
        <w:rPr>
          <w:rFonts w:hint="eastAsia" w:ascii="仿宋" w:hAnsi="仿宋" w:eastAsia="仿宋" w:cs="仿宋"/>
          <w:kern w:val="0"/>
          <w:sz w:val="24"/>
          <w:szCs w:val="24"/>
          <w:lang w:val="en-US"/>
        </w:rPr>
        <w:t>自验收合格之日起，中选供应商应免费提供</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lang w:val="en-US"/>
        </w:rPr>
        <w:t>年的简单修改画册技术服务</w:t>
      </w:r>
      <w:r>
        <w:rPr>
          <w:rFonts w:hint="eastAsia" w:ascii="仿宋" w:hAnsi="仿宋" w:eastAsia="仿宋" w:cs="仿宋"/>
          <w:kern w:val="0"/>
          <w:sz w:val="24"/>
          <w:szCs w:val="24"/>
          <w:lang w:val="en-US" w:eastAsia="zh-CN"/>
        </w:rPr>
        <w:t>。</w:t>
      </w:r>
    </w:p>
    <w:p w14:paraId="122EEE7F">
      <w:pPr>
        <w:pStyle w:val="2"/>
        <w:rPr>
          <w:lang w:val="en-US"/>
        </w:rPr>
      </w:pPr>
    </w:p>
    <w:p w14:paraId="7524A82E">
      <w:pPr>
        <w:numPr>
          <w:ilvl w:val="255"/>
          <w:numId w:val="0"/>
        </w:numPr>
        <w:spacing w:line="360" w:lineRule="auto"/>
        <w:ind w:left="420"/>
        <w:outlineLvl w:val="1"/>
        <w:rPr>
          <w:rStyle w:val="14"/>
          <w:rFonts w:ascii="仿宋" w:hAnsi="仿宋" w:eastAsia="仿宋" w:cs="仿宋"/>
          <w:b/>
          <w:bCs/>
          <w:sz w:val="24"/>
          <w:szCs w:val="24"/>
        </w:rPr>
      </w:pPr>
      <w:r>
        <w:rPr>
          <w:rStyle w:val="14"/>
          <w:rFonts w:hint="eastAsia" w:ascii="仿宋" w:hAnsi="仿宋" w:eastAsia="仿宋" w:cs="仿宋"/>
          <w:b/>
          <w:bCs/>
          <w:sz w:val="24"/>
          <w:szCs w:val="24"/>
        </w:rPr>
        <w:t>四、产品要求</w:t>
      </w:r>
    </w:p>
    <w:p w14:paraId="29E5BE05">
      <w:pPr>
        <w:spacing w:line="360" w:lineRule="auto"/>
        <w:rPr>
          <w:rStyle w:val="14"/>
          <w:rFonts w:ascii="仿宋" w:hAnsi="仿宋" w:eastAsia="仿宋" w:cs="仿宋"/>
          <w:b/>
          <w:bCs/>
          <w:sz w:val="24"/>
          <w:szCs w:val="24"/>
        </w:rPr>
      </w:pPr>
    </w:p>
    <w:tbl>
      <w:tblPr>
        <w:tblStyle w:val="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576"/>
        <w:gridCol w:w="4905"/>
      </w:tblGrid>
      <w:tr w14:paraId="0A21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7" w:type="dxa"/>
            <w:vAlign w:val="center"/>
          </w:tcPr>
          <w:p w14:paraId="6D73BEDA">
            <w:pPr>
              <w:spacing w:line="360" w:lineRule="auto"/>
              <w:jc w:val="center"/>
              <w:rPr>
                <w:rStyle w:val="14"/>
                <w:rFonts w:ascii="仿宋" w:hAnsi="仿宋" w:eastAsia="仿宋" w:cs="仿宋"/>
                <w:sz w:val="24"/>
                <w:szCs w:val="24"/>
                <w:lang w:eastAsia="zh-Hans"/>
              </w:rPr>
            </w:pPr>
            <w:r>
              <w:rPr>
                <w:rStyle w:val="14"/>
                <w:rFonts w:hint="eastAsia" w:ascii="仿宋" w:hAnsi="仿宋" w:eastAsia="仿宋" w:cs="仿宋"/>
                <w:sz w:val="24"/>
                <w:szCs w:val="24"/>
              </w:rPr>
              <w:t>序</w:t>
            </w:r>
            <w:r>
              <w:rPr>
                <w:rStyle w:val="14"/>
                <w:rFonts w:hint="eastAsia" w:ascii="仿宋" w:hAnsi="仿宋" w:eastAsia="仿宋" w:cs="仿宋"/>
                <w:sz w:val="24"/>
                <w:szCs w:val="24"/>
                <w:lang w:eastAsia="zh-Hans"/>
              </w:rPr>
              <w:t>号</w:t>
            </w:r>
          </w:p>
        </w:tc>
        <w:tc>
          <w:tcPr>
            <w:tcW w:w="2576" w:type="dxa"/>
            <w:vAlign w:val="center"/>
          </w:tcPr>
          <w:p w14:paraId="30AFD9FF">
            <w:pPr>
              <w:spacing w:line="360" w:lineRule="auto"/>
              <w:jc w:val="center"/>
              <w:rPr>
                <w:rStyle w:val="14"/>
                <w:rFonts w:ascii="仿宋" w:hAnsi="仿宋" w:eastAsia="仿宋" w:cs="仿宋"/>
                <w:sz w:val="24"/>
                <w:szCs w:val="24"/>
                <w:lang w:eastAsia="zh-Hans"/>
              </w:rPr>
            </w:pPr>
            <w:r>
              <w:rPr>
                <w:rStyle w:val="14"/>
                <w:rFonts w:hint="eastAsia" w:ascii="仿宋" w:hAnsi="仿宋" w:eastAsia="仿宋" w:cs="仿宋"/>
                <w:sz w:val="24"/>
                <w:szCs w:val="24"/>
                <w:lang w:eastAsia="zh-Hans"/>
              </w:rPr>
              <w:t>内容</w:t>
            </w:r>
          </w:p>
        </w:tc>
        <w:tc>
          <w:tcPr>
            <w:tcW w:w="4905" w:type="dxa"/>
            <w:vAlign w:val="center"/>
          </w:tcPr>
          <w:p w14:paraId="41829D0E">
            <w:pPr>
              <w:spacing w:line="360" w:lineRule="auto"/>
              <w:jc w:val="center"/>
              <w:rPr>
                <w:rStyle w:val="14"/>
                <w:rFonts w:ascii="仿宋" w:hAnsi="仿宋" w:eastAsia="仿宋" w:cs="仿宋"/>
                <w:sz w:val="24"/>
                <w:szCs w:val="24"/>
                <w:lang w:eastAsia="zh-Hans"/>
              </w:rPr>
            </w:pPr>
            <w:r>
              <w:rPr>
                <w:rStyle w:val="14"/>
                <w:rFonts w:hint="eastAsia" w:ascii="仿宋" w:hAnsi="仿宋" w:eastAsia="仿宋" w:cs="仿宋"/>
                <w:sz w:val="24"/>
                <w:szCs w:val="24"/>
                <w:lang w:eastAsia="zh-Hans"/>
              </w:rPr>
              <w:t>具体需求</w:t>
            </w:r>
          </w:p>
        </w:tc>
      </w:tr>
      <w:tr w14:paraId="1473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57" w:type="dxa"/>
            <w:vAlign w:val="center"/>
          </w:tcPr>
          <w:p w14:paraId="06960AA8">
            <w:pPr>
              <w:spacing w:line="360" w:lineRule="auto"/>
              <w:jc w:val="center"/>
              <w:rPr>
                <w:rStyle w:val="14"/>
                <w:rFonts w:ascii="仿宋" w:hAnsi="仿宋" w:eastAsia="仿宋" w:cs="仿宋"/>
                <w:sz w:val="24"/>
                <w:szCs w:val="24"/>
              </w:rPr>
            </w:pPr>
            <w:r>
              <w:rPr>
                <w:rStyle w:val="14"/>
                <w:rFonts w:hint="eastAsia" w:ascii="仿宋" w:hAnsi="仿宋" w:eastAsia="仿宋" w:cs="仿宋"/>
                <w:sz w:val="24"/>
                <w:szCs w:val="24"/>
              </w:rPr>
              <w:t>1</w:t>
            </w:r>
          </w:p>
        </w:tc>
        <w:tc>
          <w:tcPr>
            <w:tcW w:w="2576" w:type="dxa"/>
            <w:vAlign w:val="center"/>
          </w:tcPr>
          <w:p w14:paraId="6CCB06A3">
            <w:pPr>
              <w:spacing w:line="360" w:lineRule="auto"/>
              <w:jc w:val="center"/>
              <w:rPr>
                <w:rStyle w:val="14"/>
                <w:rFonts w:ascii="仿宋" w:hAnsi="仿宋" w:eastAsia="仿宋" w:cs="仿宋"/>
                <w:sz w:val="24"/>
                <w:szCs w:val="24"/>
                <w:lang w:eastAsia="zh-Hans"/>
              </w:rPr>
            </w:pPr>
            <w:r>
              <w:rPr>
                <w:rStyle w:val="14"/>
                <w:rFonts w:hint="eastAsia" w:ascii="仿宋" w:hAnsi="仿宋" w:eastAsia="仿宋" w:cs="仿宋"/>
                <w:sz w:val="24"/>
                <w:szCs w:val="24"/>
                <w:lang w:eastAsia="zh-Hans"/>
              </w:rPr>
              <w:t>页面设计</w:t>
            </w:r>
          </w:p>
        </w:tc>
        <w:tc>
          <w:tcPr>
            <w:tcW w:w="4905" w:type="dxa"/>
            <w:vAlign w:val="center"/>
          </w:tcPr>
          <w:p w14:paraId="101517A1">
            <w:pPr>
              <w:spacing w:line="360" w:lineRule="auto"/>
              <w:jc w:val="left"/>
              <w:rPr>
                <w:rStyle w:val="14"/>
                <w:rFonts w:ascii="仿宋" w:hAnsi="仿宋" w:eastAsia="仿宋" w:cs="仿宋"/>
                <w:sz w:val="24"/>
                <w:szCs w:val="24"/>
                <w:lang w:eastAsia="zh-Hans"/>
              </w:rPr>
            </w:pPr>
            <w:r>
              <w:rPr>
                <w:rStyle w:val="14"/>
                <w:rFonts w:hint="eastAsia" w:ascii="仿宋" w:hAnsi="仿宋" w:eastAsia="仿宋" w:cs="仿宋"/>
                <w:sz w:val="24"/>
                <w:szCs w:val="24"/>
                <w:lang w:eastAsia="zh-Hans"/>
              </w:rPr>
              <w:t>负责内页页面设计，包含但不限于每一页页面排版，图片精修等相关工作。</w:t>
            </w:r>
            <w:r>
              <w:rPr>
                <w:rStyle w:val="14"/>
                <w:rFonts w:hint="eastAsia" w:ascii="仿宋" w:hAnsi="仿宋" w:eastAsia="仿宋" w:cs="仿宋"/>
                <w:sz w:val="24"/>
                <w:szCs w:val="24"/>
              </w:rPr>
              <w:t>宣传册总页数预计80P（可根据实际情况调剂，四家单位各20P），包括封面、封底及内页，各章节内容页数分配合理，整体设计风格统一。</w:t>
            </w:r>
          </w:p>
        </w:tc>
      </w:tr>
      <w:tr w14:paraId="5999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057" w:type="dxa"/>
            <w:vAlign w:val="center"/>
          </w:tcPr>
          <w:p w14:paraId="49D23567">
            <w:pPr>
              <w:spacing w:line="360" w:lineRule="auto"/>
              <w:jc w:val="center"/>
              <w:rPr>
                <w:rStyle w:val="14"/>
                <w:rFonts w:ascii="仿宋" w:hAnsi="仿宋" w:eastAsia="仿宋" w:cs="仿宋"/>
                <w:sz w:val="24"/>
                <w:szCs w:val="24"/>
              </w:rPr>
            </w:pPr>
            <w:r>
              <w:rPr>
                <w:rStyle w:val="14"/>
                <w:rFonts w:hint="eastAsia" w:ascii="仿宋" w:hAnsi="仿宋" w:eastAsia="仿宋" w:cs="仿宋"/>
                <w:sz w:val="24"/>
                <w:szCs w:val="24"/>
              </w:rPr>
              <w:t>2</w:t>
            </w:r>
          </w:p>
        </w:tc>
        <w:tc>
          <w:tcPr>
            <w:tcW w:w="2576" w:type="dxa"/>
            <w:vAlign w:val="center"/>
          </w:tcPr>
          <w:p w14:paraId="1D286C60">
            <w:pPr>
              <w:spacing w:line="360" w:lineRule="auto"/>
              <w:jc w:val="center"/>
              <w:rPr>
                <w:rStyle w:val="14"/>
                <w:rFonts w:ascii="仿宋" w:hAnsi="仿宋" w:eastAsia="仿宋" w:cs="仿宋"/>
                <w:sz w:val="24"/>
                <w:szCs w:val="24"/>
                <w:lang w:eastAsia="zh-Hans"/>
              </w:rPr>
            </w:pPr>
            <w:r>
              <w:rPr>
                <w:rStyle w:val="14"/>
                <w:rFonts w:hint="eastAsia" w:ascii="仿宋" w:hAnsi="仿宋" w:eastAsia="仿宋" w:cs="仿宋"/>
                <w:sz w:val="24"/>
                <w:szCs w:val="24"/>
                <w:lang w:eastAsia="zh-Hans"/>
              </w:rPr>
              <w:t>页面文字</w:t>
            </w:r>
          </w:p>
        </w:tc>
        <w:tc>
          <w:tcPr>
            <w:tcW w:w="4905" w:type="dxa"/>
            <w:vAlign w:val="center"/>
          </w:tcPr>
          <w:p w14:paraId="1DBB67E7">
            <w:pPr>
              <w:spacing w:line="360" w:lineRule="auto"/>
              <w:jc w:val="left"/>
              <w:rPr>
                <w:rStyle w:val="14"/>
                <w:rFonts w:ascii="仿宋" w:hAnsi="仿宋" w:eastAsia="仿宋" w:cs="仿宋"/>
                <w:sz w:val="24"/>
                <w:szCs w:val="24"/>
                <w:lang w:eastAsia="zh-Hans"/>
              </w:rPr>
            </w:pPr>
            <w:r>
              <w:rPr>
                <w:rStyle w:val="14"/>
                <w:rFonts w:hint="eastAsia" w:ascii="仿宋" w:hAnsi="仿宋" w:eastAsia="仿宋" w:cs="仿宋"/>
                <w:sz w:val="24"/>
                <w:szCs w:val="24"/>
                <w:lang w:eastAsia="zh-Hans"/>
              </w:rPr>
              <w:t>负责文字内容的编写、校对、翻译等相关工作。</w:t>
            </w:r>
          </w:p>
        </w:tc>
      </w:tr>
      <w:tr w14:paraId="63D5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057" w:type="dxa"/>
            <w:vAlign w:val="center"/>
          </w:tcPr>
          <w:p w14:paraId="4DE929A7">
            <w:pPr>
              <w:spacing w:line="360" w:lineRule="auto"/>
              <w:jc w:val="center"/>
              <w:rPr>
                <w:rStyle w:val="14"/>
                <w:rFonts w:ascii="仿宋" w:hAnsi="仿宋" w:eastAsia="仿宋" w:cs="仿宋"/>
                <w:sz w:val="24"/>
                <w:szCs w:val="24"/>
              </w:rPr>
            </w:pPr>
            <w:r>
              <w:rPr>
                <w:rStyle w:val="14"/>
                <w:rFonts w:hint="eastAsia" w:ascii="仿宋" w:hAnsi="仿宋" w:eastAsia="仿宋" w:cs="仿宋"/>
                <w:sz w:val="24"/>
                <w:szCs w:val="24"/>
              </w:rPr>
              <w:t>3</w:t>
            </w:r>
          </w:p>
        </w:tc>
        <w:tc>
          <w:tcPr>
            <w:tcW w:w="2576" w:type="dxa"/>
            <w:vAlign w:val="center"/>
          </w:tcPr>
          <w:p w14:paraId="5ADC902E">
            <w:pPr>
              <w:spacing w:line="360" w:lineRule="auto"/>
              <w:jc w:val="center"/>
              <w:rPr>
                <w:rStyle w:val="14"/>
                <w:rFonts w:ascii="仿宋" w:hAnsi="仿宋" w:eastAsia="仿宋" w:cs="仿宋"/>
                <w:sz w:val="24"/>
                <w:szCs w:val="24"/>
              </w:rPr>
            </w:pPr>
            <w:r>
              <w:rPr>
                <w:rStyle w:val="14"/>
                <w:rFonts w:hint="eastAsia" w:ascii="仿宋" w:hAnsi="仿宋" w:eastAsia="仿宋" w:cs="仿宋"/>
                <w:sz w:val="24"/>
                <w:szCs w:val="24"/>
              </w:rPr>
              <w:t>画册印刷</w:t>
            </w:r>
          </w:p>
        </w:tc>
        <w:tc>
          <w:tcPr>
            <w:tcW w:w="4905" w:type="dxa"/>
            <w:vAlign w:val="center"/>
          </w:tcPr>
          <w:p w14:paraId="269087C1">
            <w:pPr>
              <w:rPr>
                <w:rStyle w:val="14"/>
                <w:rFonts w:ascii="仿宋" w:hAnsi="仿宋" w:eastAsia="仿宋" w:cs="仿宋"/>
                <w:sz w:val="24"/>
                <w:szCs w:val="24"/>
              </w:rPr>
            </w:pPr>
            <w:r>
              <w:rPr>
                <w:rStyle w:val="14"/>
                <w:rFonts w:hint="eastAsia" w:ascii="仿宋" w:hAnsi="仿宋" w:eastAsia="仿宋" w:cs="仿宋"/>
                <w:sz w:val="24"/>
                <w:szCs w:val="24"/>
              </w:rPr>
              <w:t>负责四家单位的画册印刷工作（每家单位各需印刷五百本画册），并确保其工艺、色彩、分辨率等达到质量要求。</w:t>
            </w:r>
          </w:p>
          <w:p w14:paraId="69E87E56">
            <w:pPr>
              <w:spacing w:line="360" w:lineRule="auto"/>
              <w:jc w:val="left"/>
              <w:rPr>
                <w:rStyle w:val="14"/>
                <w:rFonts w:ascii="仿宋" w:hAnsi="仿宋" w:eastAsia="仿宋" w:cs="仿宋"/>
                <w:sz w:val="24"/>
                <w:szCs w:val="24"/>
              </w:rPr>
            </w:pPr>
          </w:p>
        </w:tc>
      </w:tr>
    </w:tbl>
    <w:p w14:paraId="254F0419">
      <w:pPr>
        <w:pStyle w:val="3"/>
        <w:spacing w:line="360" w:lineRule="auto"/>
        <w:ind w:firstLine="0"/>
        <w:rPr>
          <w:rFonts w:ascii="仿宋" w:hAnsi="仿宋" w:eastAsia="仿宋" w:cs="仿宋"/>
        </w:rPr>
      </w:pPr>
    </w:p>
    <w:p w14:paraId="6020466F">
      <w:pPr>
        <w:widowControl/>
        <w:ind w:left="420"/>
        <w:jc w:val="left"/>
        <w:rPr>
          <w:rFonts w:ascii="仿宋" w:hAnsi="仿宋" w:eastAsia="仿宋" w:cs="仿宋"/>
          <w:bCs/>
          <w:sz w:val="24"/>
          <w:szCs w:val="24"/>
        </w:rPr>
      </w:pPr>
      <w:r>
        <w:rPr>
          <w:rFonts w:hint="eastAsia" w:ascii="仿宋" w:hAnsi="仿宋" w:eastAsia="仿宋" w:cs="仿宋"/>
          <w:b/>
          <w:kern w:val="1"/>
          <w:sz w:val="24"/>
          <w:szCs w:val="24"/>
        </w:rPr>
        <w:t>五、宣传册初步效果图（以实际方案为准）</w:t>
      </w:r>
    </w:p>
    <w:p w14:paraId="0B89566A">
      <w:pPr>
        <w:widowControl/>
        <w:spacing w:before="120" w:beforeLines="50" w:after="120" w:afterLines="50" w:line="360" w:lineRule="auto"/>
        <w:jc w:val="center"/>
        <w:textAlignment w:val="baseline"/>
        <w:outlineLvl w:val="2"/>
        <w:rPr>
          <w:rFonts w:ascii="仿宋" w:hAnsi="仿宋" w:eastAsia="仿宋" w:cs="仿宋"/>
          <w:bCs/>
          <w:sz w:val="24"/>
          <w:szCs w:val="24"/>
          <w:lang w:eastAsia="zh-Hans"/>
        </w:rPr>
      </w:pPr>
      <w:r>
        <w:rPr>
          <w:rFonts w:hint="eastAsia" w:ascii="仿宋" w:hAnsi="仿宋" w:eastAsia="仿宋" w:cs="仿宋"/>
          <w:bCs/>
          <w:sz w:val="24"/>
          <w:szCs w:val="24"/>
        </w:rPr>
        <w:t>宣传册</w:t>
      </w:r>
      <w:r>
        <w:rPr>
          <w:rFonts w:hint="eastAsia" w:ascii="仿宋" w:hAnsi="仿宋" w:eastAsia="仿宋" w:cs="仿宋"/>
          <w:bCs/>
          <w:sz w:val="24"/>
          <w:szCs w:val="24"/>
          <w:lang w:eastAsia="zh-Hans"/>
        </w:rPr>
        <w:t>1草图（仅供参考，具体以实际方案为准）</w:t>
      </w:r>
    </w:p>
    <w:p w14:paraId="72F42B3E">
      <w:pPr>
        <w:wordWrap w:val="0"/>
        <w:spacing w:before="240" w:beforeLines="100" w:line="360" w:lineRule="auto"/>
        <w:rPr>
          <w:rFonts w:ascii="仿宋" w:hAnsi="仿宋" w:eastAsia="仿宋" w:cs="仿宋"/>
          <w:b/>
          <w:kern w:val="1"/>
          <w:sz w:val="24"/>
          <w:szCs w:val="24"/>
        </w:rPr>
      </w:pPr>
      <w:r>
        <w:rPr>
          <w:rFonts w:hint="eastAsia" w:ascii="仿宋" w:hAnsi="仿宋" w:eastAsia="仿宋" w:cs="仿宋"/>
          <w:sz w:val="28"/>
          <w:szCs w:val="20"/>
          <w:lang w:eastAsia="zh-Hans"/>
        </w:rPr>
        <w:drawing>
          <wp:anchor distT="0" distB="0" distL="114300" distR="114300" simplePos="0" relativeHeight="251659264" behindDoc="0" locked="0" layoutInCell="1" allowOverlap="1">
            <wp:simplePos x="0" y="0"/>
            <wp:positionH relativeFrom="column">
              <wp:posOffset>-8890</wp:posOffset>
            </wp:positionH>
            <wp:positionV relativeFrom="paragraph">
              <wp:posOffset>26670</wp:posOffset>
            </wp:positionV>
            <wp:extent cx="4935220" cy="3317240"/>
            <wp:effectExtent l="0" t="0" r="17780" b="16510"/>
            <wp:wrapSquare wrapText="bothSides"/>
            <wp:docPr id="3" name="图片 3" descr="投资手册beat-0.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资手册beat-0.4_00"/>
                    <pic:cNvPicPr>
                      <a:picLocks noChangeAspect="1"/>
                    </pic:cNvPicPr>
                  </pic:nvPicPr>
                  <pic:blipFill>
                    <a:blip r:embed="rId4"/>
                    <a:stretch>
                      <a:fillRect/>
                    </a:stretch>
                  </pic:blipFill>
                  <pic:spPr>
                    <a:xfrm>
                      <a:off x="0" y="0"/>
                      <a:ext cx="4935220" cy="3317240"/>
                    </a:xfrm>
                    <a:prstGeom prst="rect">
                      <a:avLst/>
                    </a:prstGeom>
                  </pic:spPr>
                </pic:pic>
              </a:graphicData>
            </a:graphic>
          </wp:anchor>
        </w:drawing>
      </w:r>
    </w:p>
    <w:p w14:paraId="4B1F9BEE">
      <w:pPr>
        <w:widowControl/>
        <w:spacing w:before="120" w:beforeLines="50" w:after="120" w:afterLines="50" w:line="360" w:lineRule="auto"/>
        <w:jc w:val="center"/>
        <w:textAlignment w:val="baseline"/>
        <w:rPr>
          <w:rFonts w:ascii="仿宋" w:hAnsi="仿宋" w:eastAsia="仿宋" w:cs="仿宋"/>
          <w:bCs/>
          <w:kern w:val="1"/>
          <w:sz w:val="24"/>
          <w:szCs w:val="24"/>
        </w:rPr>
      </w:pPr>
    </w:p>
    <w:p w14:paraId="567599A6">
      <w:pPr>
        <w:widowControl/>
        <w:spacing w:before="120" w:beforeLines="50" w:after="120" w:afterLines="50" w:line="360" w:lineRule="auto"/>
        <w:jc w:val="center"/>
        <w:textAlignment w:val="baseline"/>
        <w:rPr>
          <w:rFonts w:ascii="仿宋" w:hAnsi="仿宋" w:eastAsia="仿宋" w:cs="仿宋"/>
          <w:bCs/>
          <w:kern w:val="1"/>
          <w:sz w:val="24"/>
          <w:szCs w:val="24"/>
        </w:rPr>
      </w:pPr>
      <w:r>
        <w:rPr>
          <w:rFonts w:hint="eastAsia" w:ascii="仿宋" w:hAnsi="仿宋" w:eastAsia="仿宋" w:cs="仿宋"/>
          <w:bCs/>
          <w:kern w:val="1"/>
          <w:sz w:val="24"/>
          <w:szCs w:val="24"/>
        </w:rPr>
        <w:t>宣传册2草图（仅供参考，具体以实际方案为准）</w:t>
      </w:r>
    </w:p>
    <w:p w14:paraId="1081D8CE">
      <w:pPr>
        <w:rPr>
          <w:rFonts w:ascii="仿宋" w:hAnsi="仿宋" w:eastAsia="仿宋" w:cs="仿宋"/>
          <w:b/>
          <w:kern w:val="1"/>
          <w:sz w:val="24"/>
          <w:szCs w:val="24"/>
        </w:rPr>
      </w:pPr>
      <w:r>
        <w:rPr>
          <w:rFonts w:hint="eastAsia" w:ascii="仿宋" w:hAnsi="仿宋" w:eastAsia="仿宋" w:cs="仿宋"/>
          <w:b/>
          <w:kern w:val="1"/>
          <w:sz w:val="24"/>
          <w:szCs w:val="24"/>
        </w:rPr>
        <w:drawing>
          <wp:anchor distT="0" distB="0" distL="114300" distR="114300" simplePos="0" relativeHeight="251660288" behindDoc="0" locked="0" layoutInCell="1" allowOverlap="1">
            <wp:simplePos x="0" y="0"/>
            <wp:positionH relativeFrom="column">
              <wp:posOffset>-100965</wp:posOffset>
            </wp:positionH>
            <wp:positionV relativeFrom="paragraph">
              <wp:posOffset>243205</wp:posOffset>
            </wp:positionV>
            <wp:extent cx="5417820" cy="3049270"/>
            <wp:effectExtent l="0" t="0" r="11430" b="17780"/>
            <wp:wrapSquare wrapText="bothSides"/>
            <wp:docPr id="5" name="图片 5" descr="投资折页设计202440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投资折页设计2024403_01"/>
                    <pic:cNvPicPr>
                      <a:picLocks noChangeAspect="1"/>
                    </pic:cNvPicPr>
                  </pic:nvPicPr>
                  <pic:blipFill>
                    <a:blip r:embed="rId5"/>
                    <a:stretch>
                      <a:fillRect/>
                    </a:stretch>
                  </pic:blipFill>
                  <pic:spPr>
                    <a:xfrm>
                      <a:off x="0" y="0"/>
                      <a:ext cx="5417820" cy="3049270"/>
                    </a:xfrm>
                    <a:prstGeom prst="rect">
                      <a:avLst/>
                    </a:prstGeom>
                  </pic:spPr>
                </pic:pic>
              </a:graphicData>
            </a:graphic>
          </wp:anchor>
        </w:drawing>
      </w:r>
      <w:r>
        <w:rPr>
          <w:rFonts w:hint="eastAsia" w:ascii="仿宋" w:hAnsi="仿宋" w:eastAsia="仿宋" w:cs="仿宋"/>
          <w:b/>
          <w:kern w:val="1"/>
          <w:sz w:val="24"/>
          <w:szCs w:val="24"/>
        </w:rPr>
        <w:br w:type="page"/>
      </w:r>
    </w:p>
    <w:p w14:paraId="0D0FFF8E">
      <w:pPr>
        <w:pStyle w:val="3"/>
        <w:spacing w:before="240" w:beforeLines="100" w:line="360" w:lineRule="auto"/>
        <w:ind w:firstLine="0"/>
        <w:outlineLvl w:val="1"/>
        <w:rPr>
          <w:rFonts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、磋商过程中可能实质性变动的内容</w:t>
      </w:r>
    </w:p>
    <w:p w14:paraId="2C4BFC47">
      <w:pPr>
        <w:widowControl/>
        <w:wordWrap w:val="0"/>
        <w:spacing w:line="360" w:lineRule="auto"/>
        <w:ind w:firstLine="480"/>
        <w:jc w:val="left"/>
        <w:rPr>
          <w:rFonts w:ascii="仿宋" w:hAnsi="仿宋" w:eastAsia="仿宋" w:cs="仿宋"/>
          <w:kern w:val="1"/>
          <w:sz w:val="24"/>
          <w:szCs w:val="24"/>
        </w:rPr>
      </w:pPr>
      <w:bookmarkStart w:id="0" w:name="_Toc3276"/>
      <w:r>
        <w:rPr>
          <w:rFonts w:hint="eastAsia" w:ascii="仿宋" w:hAnsi="仿宋" w:eastAsia="仿宋" w:cs="仿宋"/>
          <w:kern w:val="0"/>
          <w:sz w:val="24"/>
          <w:szCs w:val="24"/>
        </w:rPr>
        <w:t>针对第</w:t>
      </w:r>
      <w:r>
        <w:rPr>
          <w:rFonts w:hint="eastAsia" w:ascii="仿宋" w:hAnsi="仿宋" w:eastAsia="仿宋" w:cs="仿宋"/>
          <w:kern w:val="0"/>
          <w:sz w:val="24"/>
          <w:szCs w:val="24"/>
          <w:lang w:val="en-US" w:eastAsia="zh-CN"/>
        </w:rPr>
        <w:t>六</w:t>
      </w:r>
      <w:r>
        <w:rPr>
          <w:rFonts w:hint="eastAsia" w:ascii="仿宋" w:hAnsi="仿宋" w:eastAsia="仿宋" w:cs="仿宋"/>
          <w:kern w:val="0"/>
          <w:sz w:val="24"/>
          <w:szCs w:val="24"/>
        </w:rPr>
        <w:t>章包含的的技术及服务要求，在磋商过程中，磋商小组可以根据磋商情况实质性变动相关内容。磋商小组对磋商文件作出的实质性变动是磋商文件的有效组成部分，磋商小组会及时以书面形式通知所有参加磋商的供应商。</w:t>
      </w:r>
      <w:bookmarkEnd w:id="0"/>
    </w:p>
    <w:p w14:paraId="1CC0A2E2">
      <w:pPr>
        <w:wordWrap w:val="0"/>
        <w:spacing w:line="360" w:lineRule="auto"/>
        <w:outlineLvl w:val="1"/>
        <w:rPr>
          <w:rFonts w:hint="eastAsia" w:ascii="仿宋" w:hAnsi="仿宋" w:eastAsia="仿宋" w:cs="仿宋"/>
          <w:b/>
          <w:kern w:val="1"/>
          <w:sz w:val="24"/>
          <w:szCs w:val="24"/>
        </w:rPr>
      </w:pPr>
      <w:r>
        <w:rPr>
          <w:rFonts w:hint="eastAsia" w:ascii="仿宋" w:hAnsi="仿宋" w:eastAsia="仿宋" w:cs="仿宋"/>
          <w:b/>
          <w:kern w:val="1"/>
          <w:sz w:val="24"/>
          <w:szCs w:val="24"/>
          <w:lang w:val="en-US" w:eastAsia="zh-CN"/>
        </w:rPr>
        <w:t>七</w:t>
      </w:r>
      <w:r>
        <w:rPr>
          <w:rFonts w:hint="eastAsia" w:ascii="仿宋" w:hAnsi="仿宋" w:eastAsia="仿宋" w:cs="仿宋"/>
          <w:b/>
          <w:kern w:val="1"/>
          <w:sz w:val="24"/>
          <w:szCs w:val="24"/>
        </w:rPr>
        <w:t>、其他未尽事宜，由采购人与成交供应商另行协商解决</w:t>
      </w:r>
    </w:p>
    <w:p w14:paraId="655B8C64">
      <w:pPr>
        <w:wordWrap w:val="0"/>
        <w:spacing w:line="360" w:lineRule="auto"/>
        <w:outlineLvl w:val="1"/>
        <w:rPr>
          <w:rFonts w:hint="eastAsia" w:ascii="仿宋" w:hAnsi="仿宋" w:eastAsia="仿宋" w:cs="仿宋"/>
          <w:b/>
          <w:kern w:val="1"/>
          <w:sz w:val="24"/>
          <w:szCs w:val="24"/>
        </w:rPr>
      </w:pPr>
    </w:p>
    <w:p w14:paraId="60C38FEC">
      <w:pPr>
        <w:wordWrap w:val="0"/>
        <w:spacing w:line="360" w:lineRule="auto"/>
        <w:outlineLvl w:val="1"/>
        <w:rPr>
          <w:rFonts w:hint="eastAsia" w:ascii="仿宋" w:hAnsi="仿宋" w:eastAsia="仿宋" w:cs="仿宋"/>
          <w:b/>
          <w:kern w:val="1"/>
          <w:sz w:val="24"/>
          <w:szCs w:val="24"/>
        </w:rPr>
        <w:sectPr>
          <w:pgSz w:w="11906" w:h="16838"/>
          <w:pgMar w:top="1440" w:right="1800" w:bottom="1440" w:left="1800" w:header="851" w:footer="992" w:gutter="0"/>
          <w:cols w:space="720" w:num="1"/>
        </w:sectPr>
      </w:pPr>
      <w:bookmarkStart w:id="1" w:name="_GoBack"/>
      <w:bookmarkEnd w:id="1"/>
    </w:p>
    <w:p w14:paraId="053D2A52">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DD3A5"/>
    <w:multiLevelType w:val="singleLevel"/>
    <w:tmpl w:val="019DD3A5"/>
    <w:lvl w:ilvl="0" w:tentative="0">
      <w:start w:val="1"/>
      <w:numFmt w:val="chineseCounting"/>
      <w:suff w:val="nothing"/>
      <w:lvlText w:val="%1、"/>
      <w:lvlJc w:val="left"/>
      <w:pPr>
        <w:ind w:left="0" w:firstLine="420"/>
      </w:pPr>
      <w:rPr>
        <w:rFonts w:hint="eastAsia"/>
      </w:rPr>
    </w:lvl>
  </w:abstractNum>
  <w:abstractNum w:abstractNumId="1">
    <w:nsid w:val="30A589CF"/>
    <w:multiLevelType w:val="singleLevel"/>
    <w:tmpl w:val="30A589C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1F7976"/>
    <w:rsid w:val="00016F05"/>
    <w:rsid w:val="00024DD5"/>
    <w:rsid w:val="0002742E"/>
    <w:rsid w:val="000314D6"/>
    <w:rsid w:val="00032E62"/>
    <w:rsid w:val="000409A8"/>
    <w:rsid w:val="0004273C"/>
    <w:rsid w:val="00050C61"/>
    <w:rsid w:val="00056196"/>
    <w:rsid w:val="00056697"/>
    <w:rsid w:val="00060092"/>
    <w:rsid w:val="0006009D"/>
    <w:rsid w:val="000675BF"/>
    <w:rsid w:val="0006768B"/>
    <w:rsid w:val="00071A5B"/>
    <w:rsid w:val="0007792D"/>
    <w:rsid w:val="0008771C"/>
    <w:rsid w:val="000901BA"/>
    <w:rsid w:val="000912CC"/>
    <w:rsid w:val="0009204E"/>
    <w:rsid w:val="0009370C"/>
    <w:rsid w:val="000A5EE9"/>
    <w:rsid w:val="000A682D"/>
    <w:rsid w:val="000B3166"/>
    <w:rsid w:val="000B6F60"/>
    <w:rsid w:val="000C6E25"/>
    <w:rsid w:val="000E1C08"/>
    <w:rsid w:val="000E33FB"/>
    <w:rsid w:val="000F3DA4"/>
    <w:rsid w:val="0010008E"/>
    <w:rsid w:val="00104DD8"/>
    <w:rsid w:val="00121A93"/>
    <w:rsid w:val="00123657"/>
    <w:rsid w:val="001455E3"/>
    <w:rsid w:val="0016326A"/>
    <w:rsid w:val="00172D9B"/>
    <w:rsid w:val="001941AA"/>
    <w:rsid w:val="00195427"/>
    <w:rsid w:val="001A3B5E"/>
    <w:rsid w:val="001B0577"/>
    <w:rsid w:val="001B09FC"/>
    <w:rsid w:val="001E71E2"/>
    <w:rsid w:val="001F090B"/>
    <w:rsid w:val="001F7976"/>
    <w:rsid w:val="002020D6"/>
    <w:rsid w:val="002023B7"/>
    <w:rsid w:val="00202CD0"/>
    <w:rsid w:val="002037DF"/>
    <w:rsid w:val="00210822"/>
    <w:rsid w:val="00213F42"/>
    <w:rsid w:val="002202A0"/>
    <w:rsid w:val="00225D48"/>
    <w:rsid w:val="00225D6F"/>
    <w:rsid w:val="0024513D"/>
    <w:rsid w:val="002457FB"/>
    <w:rsid w:val="0025142E"/>
    <w:rsid w:val="00252234"/>
    <w:rsid w:val="002541E6"/>
    <w:rsid w:val="00276A08"/>
    <w:rsid w:val="00277FDA"/>
    <w:rsid w:val="002A2DA1"/>
    <w:rsid w:val="002A782E"/>
    <w:rsid w:val="002B0DD5"/>
    <w:rsid w:val="002B2CA6"/>
    <w:rsid w:val="002B7C4B"/>
    <w:rsid w:val="002C121C"/>
    <w:rsid w:val="002C225B"/>
    <w:rsid w:val="002C7594"/>
    <w:rsid w:val="002E0842"/>
    <w:rsid w:val="002E2487"/>
    <w:rsid w:val="002F30C2"/>
    <w:rsid w:val="002F57F1"/>
    <w:rsid w:val="002F60E4"/>
    <w:rsid w:val="002F6BAD"/>
    <w:rsid w:val="00301AA6"/>
    <w:rsid w:val="00301E02"/>
    <w:rsid w:val="00302F45"/>
    <w:rsid w:val="00312CC7"/>
    <w:rsid w:val="00330003"/>
    <w:rsid w:val="00334A8C"/>
    <w:rsid w:val="00341865"/>
    <w:rsid w:val="003523F6"/>
    <w:rsid w:val="00363DD4"/>
    <w:rsid w:val="00372752"/>
    <w:rsid w:val="0037562F"/>
    <w:rsid w:val="00377E38"/>
    <w:rsid w:val="003A2F3C"/>
    <w:rsid w:val="003A4548"/>
    <w:rsid w:val="003A517E"/>
    <w:rsid w:val="003A7298"/>
    <w:rsid w:val="003B5426"/>
    <w:rsid w:val="003C5845"/>
    <w:rsid w:val="003F3321"/>
    <w:rsid w:val="003F4A47"/>
    <w:rsid w:val="003F743D"/>
    <w:rsid w:val="003F7BE0"/>
    <w:rsid w:val="0040491B"/>
    <w:rsid w:val="004052AA"/>
    <w:rsid w:val="004106F5"/>
    <w:rsid w:val="004128EA"/>
    <w:rsid w:val="00421A6F"/>
    <w:rsid w:val="00424077"/>
    <w:rsid w:val="00427078"/>
    <w:rsid w:val="00431983"/>
    <w:rsid w:val="00440B2C"/>
    <w:rsid w:val="00452A46"/>
    <w:rsid w:val="00453C93"/>
    <w:rsid w:val="00472E03"/>
    <w:rsid w:val="00473A74"/>
    <w:rsid w:val="004850E0"/>
    <w:rsid w:val="004B7A11"/>
    <w:rsid w:val="004D4344"/>
    <w:rsid w:val="004D6F58"/>
    <w:rsid w:val="004E3957"/>
    <w:rsid w:val="004E649E"/>
    <w:rsid w:val="004E7A81"/>
    <w:rsid w:val="00502860"/>
    <w:rsid w:val="005033C3"/>
    <w:rsid w:val="00505216"/>
    <w:rsid w:val="00506191"/>
    <w:rsid w:val="00515BA3"/>
    <w:rsid w:val="005161BC"/>
    <w:rsid w:val="00516949"/>
    <w:rsid w:val="00525C12"/>
    <w:rsid w:val="00532A96"/>
    <w:rsid w:val="005375EE"/>
    <w:rsid w:val="005530FC"/>
    <w:rsid w:val="0056156C"/>
    <w:rsid w:val="00565C96"/>
    <w:rsid w:val="0056772A"/>
    <w:rsid w:val="005712BB"/>
    <w:rsid w:val="00572B41"/>
    <w:rsid w:val="00582336"/>
    <w:rsid w:val="005A1E37"/>
    <w:rsid w:val="005C01F3"/>
    <w:rsid w:val="005E2B2E"/>
    <w:rsid w:val="005E459E"/>
    <w:rsid w:val="00600253"/>
    <w:rsid w:val="00601A91"/>
    <w:rsid w:val="00603708"/>
    <w:rsid w:val="00603FA3"/>
    <w:rsid w:val="00613EA9"/>
    <w:rsid w:val="006158DE"/>
    <w:rsid w:val="00620FC5"/>
    <w:rsid w:val="00627388"/>
    <w:rsid w:val="00630BA1"/>
    <w:rsid w:val="00634AC3"/>
    <w:rsid w:val="00637F10"/>
    <w:rsid w:val="00642474"/>
    <w:rsid w:val="00647C1C"/>
    <w:rsid w:val="006501E1"/>
    <w:rsid w:val="0065032E"/>
    <w:rsid w:val="00652552"/>
    <w:rsid w:val="00661842"/>
    <w:rsid w:val="006755D8"/>
    <w:rsid w:val="0067709E"/>
    <w:rsid w:val="00693437"/>
    <w:rsid w:val="006B36C0"/>
    <w:rsid w:val="006B38E2"/>
    <w:rsid w:val="006B4CD3"/>
    <w:rsid w:val="006B5D49"/>
    <w:rsid w:val="006C5E98"/>
    <w:rsid w:val="006D3EEE"/>
    <w:rsid w:val="006F177C"/>
    <w:rsid w:val="006F49C5"/>
    <w:rsid w:val="006F594D"/>
    <w:rsid w:val="00700F64"/>
    <w:rsid w:val="0072095F"/>
    <w:rsid w:val="007209F0"/>
    <w:rsid w:val="007267AA"/>
    <w:rsid w:val="0073141A"/>
    <w:rsid w:val="00740B81"/>
    <w:rsid w:val="00744854"/>
    <w:rsid w:val="00746AE5"/>
    <w:rsid w:val="0075101A"/>
    <w:rsid w:val="00771DC2"/>
    <w:rsid w:val="00771F10"/>
    <w:rsid w:val="00777268"/>
    <w:rsid w:val="0078189F"/>
    <w:rsid w:val="0078631C"/>
    <w:rsid w:val="00790BFB"/>
    <w:rsid w:val="007938BA"/>
    <w:rsid w:val="007938E5"/>
    <w:rsid w:val="00793C64"/>
    <w:rsid w:val="00796317"/>
    <w:rsid w:val="0079638E"/>
    <w:rsid w:val="007B2DAA"/>
    <w:rsid w:val="007B4C79"/>
    <w:rsid w:val="007C001F"/>
    <w:rsid w:val="007C2603"/>
    <w:rsid w:val="007F7328"/>
    <w:rsid w:val="00813183"/>
    <w:rsid w:val="00821559"/>
    <w:rsid w:val="00822012"/>
    <w:rsid w:val="008234C7"/>
    <w:rsid w:val="00824F8A"/>
    <w:rsid w:val="00833157"/>
    <w:rsid w:val="008353A0"/>
    <w:rsid w:val="008414B8"/>
    <w:rsid w:val="0084543A"/>
    <w:rsid w:val="00850174"/>
    <w:rsid w:val="0085459D"/>
    <w:rsid w:val="00856D1D"/>
    <w:rsid w:val="008603E2"/>
    <w:rsid w:val="00861342"/>
    <w:rsid w:val="00872610"/>
    <w:rsid w:val="0087755D"/>
    <w:rsid w:val="008806DD"/>
    <w:rsid w:val="00887C15"/>
    <w:rsid w:val="008A38E3"/>
    <w:rsid w:val="008A48C3"/>
    <w:rsid w:val="008B38CC"/>
    <w:rsid w:val="008B485E"/>
    <w:rsid w:val="008B4E62"/>
    <w:rsid w:val="008B58E4"/>
    <w:rsid w:val="008D5EAC"/>
    <w:rsid w:val="008D6A48"/>
    <w:rsid w:val="008E002D"/>
    <w:rsid w:val="008E3EE4"/>
    <w:rsid w:val="008F72E9"/>
    <w:rsid w:val="008F7D7D"/>
    <w:rsid w:val="009012D9"/>
    <w:rsid w:val="009025F4"/>
    <w:rsid w:val="00904D9B"/>
    <w:rsid w:val="0090658E"/>
    <w:rsid w:val="00910069"/>
    <w:rsid w:val="00912EAE"/>
    <w:rsid w:val="00917C65"/>
    <w:rsid w:val="00920A44"/>
    <w:rsid w:val="00924857"/>
    <w:rsid w:val="00931ADF"/>
    <w:rsid w:val="00933AC6"/>
    <w:rsid w:val="00934ED9"/>
    <w:rsid w:val="00937C25"/>
    <w:rsid w:val="009430F8"/>
    <w:rsid w:val="00952758"/>
    <w:rsid w:val="00956C40"/>
    <w:rsid w:val="009648B3"/>
    <w:rsid w:val="00974D8B"/>
    <w:rsid w:val="00976A35"/>
    <w:rsid w:val="0098522C"/>
    <w:rsid w:val="009A231C"/>
    <w:rsid w:val="009A3B7F"/>
    <w:rsid w:val="009A6882"/>
    <w:rsid w:val="009B4C5A"/>
    <w:rsid w:val="009C2BEB"/>
    <w:rsid w:val="009C47C2"/>
    <w:rsid w:val="009D30F8"/>
    <w:rsid w:val="009F7991"/>
    <w:rsid w:val="00A026EA"/>
    <w:rsid w:val="00A1496E"/>
    <w:rsid w:val="00A311FB"/>
    <w:rsid w:val="00A406D6"/>
    <w:rsid w:val="00A759C4"/>
    <w:rsid w:val="00A773A2"/>
    <w:rsid w:val="00A91465"/>
    <w:rsid w:val="00AA3136"/>
    <w:rsid w:val="00AA76F6"/>
    <w:rsid w:val="00AB3B43"/>
    <w:rsid w:val="00AC7E20"/>
    <w:rsid w:val="00AD0AC4"/>
    <w:rsid w:val="00B03A4D"/>
    <w:rsid w:val="00B14A10"/>
    <w:rsid w:val="00B14D3E"/>
    <w:rsid w:val="00B23589"/>
    <w:rsid w:val="00B326AA"/>
    <w:rsid w:val="00B41DD5"/>
    <w:rsid w:val="00B4559C"/>
    <w:rsid w:val="00B51524"/>
    <w:rsid w:val="00B51B76"/>
    <w:rsid w:val="00B549E0"/>
    <w:rsid w:val="00B55131"/>
    <w:rsid w:val="00B61EF2"/>
    <w:rsid w:val="00B741DA"/>
    <w:rsid w:val="00B752B3"/>
    <w:rsid w:val="00B800CC"/>
    <w:rsid w:val="00B86827"/>
    <w:rsid w:val="00B9061A"/>
    <w:rsid w:val="00BA5ADA"/>
    <w:rsid w:val="00BA7F60"/>
    <w:rsid w:val="00BB5E37"/>
    <w:rsid w:val="00BC0D0A"/>
    <w:rsid w:val="00BC315D"/>
    <w:rsid w:val="00BD0215"/>
    <w:rsid w:val="00BD3509"/>
    <w:rsid w:val="00BE0253"/>
    <w:rsid w:val="00BE1D18"/>
    <w:rsid w:val="00BE5069"/>
    <w:rsid w:val="00BE61E7"/>
    <w:rsid w:val="00BF1134"/>
    <w:rsid w:val="00BF1ABB"/>
    <w:rsid w:val="00C001C6"/>
    <w:rsid w:val="00C025A0"/>
    <w:rsid w:val="00C037E0"/>
    <w:rsid w:val="00C10D5E"/>
    <w:rsid w:val="00C15A41"/>
    <w:rsid w:val="00C16FB8"/>
    <w:rsid w:val="00C2413A"/>
    <w:rsid w:val="00C26300"/>
    <w:rsid w:val="00C2757B"/>
    <w:rsid w:val="00C300FC"/>
    <w:rsid w:val="00C32197"/>
    <w:rsid w:val="00C36923"/>
    <w:rsid w:val="00C43545"/>
    <w:rsid w:val="00C43B57"/>
    <w:rsid w:val="00C56559"/>
    <w:rsid w:val="00C61AFC"/>
    <w:rsid w:val="00C66026"/>
    <w:rsid w:val="00C70367"/>
    <w:rsid w:val="00C91A62"/>
    <w:rsid w:val="00C979F7"/>
    <w:rsid w:val="00CB5248"/>
    <w:rsid w:val="00CB7F04"/>
    <w:rsid w:val="00CC3BEA"/>
    <w:rsid w:val="00CC43A5"/>
    <w:rsid w:val="00CC4494"/>
    <w:rsid w:val="00CC7FDD"/>
    <w:rsid w:val="00CD0A5C"/>
    <w:rsid w:val="00CF0F58"/>
    <w:rsid w:val="00D030EA"/>
    <w:rsid w:val="00D04E1F"/>
    <w:rsid w:val="00D1361C"/>
    <w:rsid w:val="00D25E3B"/>
    <w:rsid w:val="00D3059C"/>
    <w:rsid w:val="00D3293B"/>
    <w:rsid w:val="00D50DD1"/>
    <w:rsid w:val="00D62284"/>
    <w:rsid w:val="00D81B20"/>
    <w:rsid w:val="00D81EF4"/>
    <w:rsid w:val="00D86BD5"/>
    <w:rsid w:val="00D8718F"/>
    <w:rsid w:val="00D90E4E"/>
    <w:rsid w:val="00D919A3"/>
    <w:rsid w:val="00DA316D"/>
    <w:rsid w:val="00DC6664"/>
    <w:rsid w:val="00DD10F5"/>
    <w:rsid w:val="00DD3CCB"/>
    <w:rsid w:val="00DD7190"/>
    <w:rsid w:val="00DE11AB"/>
    <w:rsid w:val="00DE11EC"/>
    <w:rsid w:val="00DF165F"/>
    <w:rsid w:val="00DF17D9"/>
    <w:rsid w:val="00E00104"/>
    <w:rsid w:val="00E02979"/>
    <w:rsid w:val="00E21481"/>
    <w:rsid w:val="00E26D43"/>
    <w:rsid w:val="00E272DA"/>
    <w:rsid w:val="00E359B3"/>
    <w:rsid w:val="00E4243E"/>
    <w:rsid w:val="00E4279D"/>
    <w:rsid w:val="00E51D75"/>
    <w:rsid w:val="00E55E19"/>
    <w:rsid w:val="00E57EF7"/>
    <w:rsid w:val="00E62F97"/>
    <w:rsid w:val="00E85758"/>
    <w:rsid w:val="00E92384"/>
    <w:rsid w:val="00E92BD9"/>
    <w:rsid w:val="00E96054"/>
    <w:rsid w:val="00EA7499"/>
    <w:rsid w:val="00EB0FE6"/>
    <w:rsid w:val="00EB66EF"/>
    <w:rsid w:val="00ED0768"/>
    <w:rsid w:val="00ED215E"/>
    <w:rsid w:val="00ED27A0"/>
    <w:rsid w:val="00ED3C84"/>
    <w:rsid w:val="00EE2467"/>
    <w:rsid w:val="00EE28A2"/>
    <w:rsid w:val="00EE7E0F"/>
    <w:rsid w:val="00EF1257"/>
    <w:rsid w:val="00EF247C"/>
    <w:rsid w:val="00F136B6"/>
    <w:rsid w:val="00F13FDA"/>
    <w:rsid w:val="00F21F22"/>
    <w:rsid w:val="00F226F9"/>
    <w:rsid w:val="00F266F4"/>
    <w:rsid w:val="00F27299"/>
    <w:rsid w:val="00F4379E"/>
    <w:rsid w:val="00F455EA"/>
    <w:rsid w:val="00F46045"/>
    <w:rsid w:val="00F46F47"/>
    <w:rsid w:val="00F535FA"/>
    <w:rsid w:val="00F76720"/>
    <w:rsid w:val="00F85C93"/>
    <w:rsid w:val="00F87A95"/>
    <w:rsid w:val="00F96BF3"/>
    <w:rsid w:val="00F97380"/>
    <w:rsid w:val="00FB1B8F"/>
    <w:rsid w:val="00FB413B"/>
    <w:rsid w:val="00FB49EE"/>
    <w:rsid w:val="00FC4D11"/>
    <w:rsid w:val="00FD319C"/>
    <w:rsid w:val="00FD3FB6"/>
    <w:rsid w:val="00FE28B3"/>
    <w:rsid w:val="00FE3C92"/>
    <w:rsid w:val="00FE5B95"/>
    <w:rsid w:val="00FE746F"/>
    <w:rsid w:val="00FF3B14"/>
    <w:rsid w:val="00FF6BA5"/>
    <w:rsid w:val="021A1BEE"/>
    <w:rsid w:val="13CF0812"/>
    <w:rsid w:val="21D6002B"/>
    <w:rsid w:val="2F6B6B0C"/>
    <w:rsid w:val="318001D5"/>
    <w:rsid w:val="36B66E00"/>
    <w:rsid w:val="4040112B"/>
    <w:rsid w:val="54C93FA5"/>
    <w:rsid w:val="55515659"/>
    <w:rsid w:val="5CEA65A2"/>
    <w:rsid w:val="69C83EE8"/>
    <w:rsid w:val="6F2375E4"/>
    <w:rsid w:val="70EB7452"/>
    <w:rsid w:val="73C2417B"/>
    <w:rsid w:val="793D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4" w:lineRule="auto"/>
      <w:outlineLvl w:val="3"/>
    </w:pPr>
    <w:rPr>
      <w:rFonts w:ascii="Cambria" w:hAnsi="Cambria"/>
      <w:b/>
      <w:sz w:val="28"/>
      <w:szCs w:val="2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2"/>
    <w:qFormat/>
    <w:uiPriority w:val="0"/>
    <w:pPr>
      <w:ind w:firstLine="200"/>
    </w:pPr>
    <w:rPr>
      <w:kern w:val="1"/>
      <w:lang w:val="zh-CN"/>
    </w:rPr>
  </w:style>
  <w:style w:type="paragraph" w:styleId="4">
    <w:name w:val="Body Text"/>
    <w:basedOn w:val="1"/>
    <w:next w:val="1"/>
    <w:autoRedefine/>
    <w:qFormat/>
    <w:uiPriority w:val="0"/>
    <w:pPr>
      <w:spacing w:after="120"/>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571</Words>
  <Characters>585</Characters>
  <Lines>5</Lines>
  <Paragraphs>1</Paragraphs>
  <TotalTime>0</TotalTime>
  <ScaleCrop>false</ScaleCrop>
  <LinksUpToDate>false</LinksUpToDate>
  <CharactersWithSpaces>589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2022-07-11T08:22:00Z</dcterms:created>
  <dc:creator>lqs</dc:creator>
  <cp:lastModifiedBy>陈玉梅</cp:lastModifiedBy>
  <dcterms:modified xsi:type="dcterms:W3CDTF">2024-07-11T06:16:47Z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A5527BF11A9B488BB8412D759808403E_13</vt:lpwstr>
  </property>
</Properties>
</file>