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60" w:hanging="1265" w:hangingChars="600"/>
        <w:jc w:val="center"/>
        <w:rPr>
          <w:rFonts w:hint="eastAsia" w:ascii="Times New Roman" w:hAnsi="Times New Roman" w:cs="Times New Roman"/>
          <w:b/>
          <w:bCs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Cs w:val="21"/>
          <w:lang w:val="en-US" w:eastAsia="zh-CN"/>
        </w:rPr>
        <w:t>三重四级杆气质联用仪配置及技术参数</w:t>
      </w:r>
    </w:p>
    <w:p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主要配置要求：</w:t>
      </w:r>
    </w:p>
    <w:p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1.GC/MS/MS质谱主机（EI） 一套 2.气相色谱主机 一套 3.自动进样器（含样品盘） 一套                4.分流/不分流进样口 一个        5.质谱谱库      一套   6.操作软件 一套</w:t>
      </w:r>
    </w:p>
    <w:p>
      <w:pPr>
        <w:ind w:left="1260" w:hanging="1260" w:hangingChars="600"/>
        <w:jc w:val="both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7.机械泵（含泵油） 一套         8.启动安装工具包 一套   </w:t>
      </w:r>
      <w:r>
        <w:rPr>
          <w:rFonts w:hint="eastAsia" w:ascii="Times New Roman" w:hAnsi="Times New Roman" w:cs="Times New Roman"/>
          <w:color w:val="000000"/>
          <w:szCs w:val="21"/>
        </w:rPr>
        <w:t>9</w:t>
      </w:r>
      <w:r>
        <w:rPr>
          <w:rFonts w:ascii="Times New Roman" w:hAnsi="Times New Roman" w:cs="Times New Roman"/>
          <w:color w:val="000000"/>
          <w:szCs w:val="21"/>
        </w:rPr>
        <w:t>.品牌电脑    一套</w:t>
      </w:r>
    </w:p>
    <w:p>
      <w:pPr>
        <w:ind w:left="1260" w:hanging="1260" w:hangingChars="600"/>
        <w:jc w:val="both"/>
        <w:rPr>
          <w:rFonts w:hint="default" w:ascii="Times New Roman" w:hAnsi="Times New Roman" w:cs="Times New Roman" w:eastAsiaTheme="minorEastAsia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10.UPS稳压电源一套</w:t>
      </w:r>
    </w:p>
    <w:p>
      <w:pPr>
        <w:ind w:left="1260" w:hanging="1260" w:hangingChars="600"/>
        <w:jc w:val="both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>
      <w:pPr>
        <w:ind w:left="1260" w:hanging="1260" w:hangingChars="6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技术参数：1、柱温箱</w:t>
      </w:r>
    </w:p>
    <w:p>
      <w:pPr>
        <w:ind w:left="1260" w:leftChars="500" w:hanging="210" w:hangingChars="100"/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1.1控温准确性0.01℃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；</w:t>
      </w:r>
    </w:p>
    <w:p>
      <w:pPr>
        <w:ind w:left="1260" w:leftChars="500" w:hanging="210" w:hangingChars="1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1.2操作温度范围为室温以上10℃～450℃；</w:t>
      </w:r>
    </w:p>
    <w:p>
      <w:pPr>
        <w:ind w:left="1260" w:leftChars="500" w:hanging="210" w:hangingChars="1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1.3最大升温速度≥120℃/min；</w:t>
      </w:r>
    </w:p>
    <w:p>
      <w:pPr>
        <w:ind w:left="1260" w:leftChars="500" w:hanging="210" w:hangingChars="1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1.4从450℃降到50℃时间小于4分钟；</w:t>
      </w:r>
    </w:p>
    <w:p>
      <w:pPr>
        <w:autoSpaceDE w:val="0"/>
        <w:autoSpaceDN w:val="0"/>
        <w:adjustRightInd w:val="0"/>
        <w:snapToGrid w:val="0"/>
        <w:ind w:left="1290" w:leftChars="500" w:hanging="240" w:hangingChars="100"/>
        <w:jc w:val="left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▲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1.5 具有不低于3个色谱柱智能钥匙接口，可记录色谱柱使用情况，反馈色谱柱使用信息；或能实现同等功能；</w:t>
      </w:r>
    </w:p>
    <w:p>
      <w:pPr>
        <w:numPr>
          <w:ilvl w:val="0"/>
          <w:numId w:val="1"/>
        </w:numPr>
        <w:ind w:left="1050" w:leftChars="0" w:firstLine="0" w:firstLineChars="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进样口</w:t>
      </w:r>
    </w:p>
    <w:p>
      <w:pPr>
        <w:numPr>
          <w:ilvl w:val="0"/>
          <w:numId w:val="0"/>
        </w:numPr>
        <w:ind w:left="1050" w:leftChars="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2.1压力设定范围0～1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50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psi；</w:t>
      </w:r>
    </w:p>
    <w:p>
      <w:pPr>
        <w:numPr>
          <w:ilvl w:val="0"/>
          <w:numId w:val="0"/>
        </w:numPr>
        <w:ind w:left="1050" w:leftChars="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2.2压力设定精度为0.001psi；</w:t>
      </w:r>
    </w:p>
    <w:p>
      <w:pPr>
        <w:numPr>
          <w:ilvl w:val="0"/>
          <w:numId w:val="0"/>
        </w:numPr>
        <w:ind w:left="1050" w:leftChars="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2.3流量设定范围为≥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>1250mL/min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；  </w:t>
      </w:r>
    </w:p>
    <w:p>
      <w:pPr>
        <w:numPr>
          <w:ilvl w:val="0"/>
          <w:numId w:val="0"/>
        </w:numPr>
        <w:ind w:left="1050" w:leftChars="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*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2.4配置不卸真空更换色谱柱功能；</w:t>
      </w:r>
    </w:p>
    <w:p>
      <w:pPr>
        <w:adjustRightInd w:val="0"/>
        <w:snapToGrid w:val="0"/>
        <w:ind w:left="1050" w:leftChars="500" w:firstLine="0" w:firstLineChars="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*2.5配置反吹装置，可实现柱中和柱后反吹，缩短运行时间；</w:t>
      </w:r>
    </w:p>
    <w:p>
      <w:pPr>
        <w:numPr>
          <w:ilvl w:val="0"/>
          <w:numId w:val="1"/>
        </w:numPr>
        <w:ind w:left="1050" w:leftChars="0" w:firstLine="0" w:firstLineChars="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自动进样器</w:t>
      </w:r>
    </w:p>
    <w:p>
      <w:pPr>
        <w:numPr>
          <w:ilvl w:val="0"/>
          <w:numId w:val="0"/>
        </w:numPr>
        <w:ind w:left="1050" w:leftChars="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*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3.1样品位≥1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0位；</w:t>
      </w:r>
    </w:p>
    <w:p>
      <w:pPr>
        <w:numPr>
          <w:ilvl w:val="0"/>
          <w:numId w:val="0"/>
        </w:numPr>
        <w:ind w:left="1050" w:leftChars="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3.2保留时间重复性&lt;0.008%；</w:t>
      </w:r>
    </w:p>
    <w:p>
      <w:pPr>
        <w:numPr>
          <w:ilvl w:val="0"/>
          <w:numId w:val="0"/>
        </w:numPr>
        <w:ind w:left="1050" w:leftChars="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3.3峰面积重复性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≤0.5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% RSD；</w:t>
      </w:r>
    </w:p>
    <w:p>
      <w:pPr>
        <w:numPr>
          <w:ilvl w:val="0"/>
          <w:numId w:val="1"/>
        </w:numPr>
        <w:ind w:left="1050" w:leftChars="0" w:firstLine="0" w:firstLineChars="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质谱部分</w:t>
      </w:r>
    </w:p>
    <w:p>
      <w:pPr>
        <w:numPr>
          <w:ilvl w:val="0"/>
          <w:numId w:val="0"/>
        </w:numPr>
        <w:ind w:left="1050" w:leftChars="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4.1质量数范围为10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～1000；</w:t>
      </w:r>
    </w:p>
    <w:p>
      <w:pPr>
        <w:numPr>
          <w:ilvl w:val="0"/>
          <w:numId w:val="0"/>
        </w:numPr>
        <w:ind w:left="1050" w:leftChars="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*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4.2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最大扫描速度为20000 u/sec；</w:t>
      </w:r>
    </w:p>
    <w:p>
      <w:pPr>
        <w:numPr>
          <w:ilvl w:val="0"/>
          <w:numId w:val="0"/>
        </w:numPr>
        <w:ind w:left="1050" w:leftChars="0"/>
        <w:rPr>
          <w:rFonts w:hint="eastAsia" w:ascii="Times New Roman" w:hAnsi="Times New Roman" w:eastAsia="宋体" w:cs="Times New Roman"/>
          <w:sz w:val="21"/>
          <w:szCs w:val="21"/>
          <w:lang w:val="pt-BR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*4.3灵敏度：EI MRM模式：</w:t>
      </w:r>
      <w:r>
        <w:rPr>
          <w:rFonts w:hint="default" w:ascii="Times New Roman" w:hAnsi="Times New Roman" w:eastAsia="宋体" w:cs="Times New Roman"/>
          <w:sz w:val="21"/>
          <w:szCs w:val="21"/>
          <w:lang w:val="pt-BR" w:eastAsia="zh-CN"/>
        </w:rPr>
        <w:t>100fg OFN, S/N</w:t>
      </w:r>
      <w:r>
        <w:rPr>
          <w:rFonts w:hint="eastAsia" w:ascii="Times New Roman" w:hAnsi="Times New Roman" w:eastAsia="宋体" w:cs="Times New Roman"/>
          <w:sz w:val="21"/>
          <w:szCs w:val="21"/>
          <w:lang w:val="pt-BR" w:eastAsia="zh-CN"/>
        </w:rPr>
        <w:t>≥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sz w:val="21"/>
          <w:szCs w:val="21"/>
          <w:lang w:val="pt-BR" w:eastAsia="zh-CN"/>
        </w:rPr>
        <w:t>000</w:t>
      </w:r>
      <w:r>
        <w:rPr>
          <w:rFonts w:hint="eastAsia" w:ascii="Times New Roman" w:hAnsi="Times New Roman" w:eastAsia="宋体" w:cs="Times New Roman"/>
          <w:sz w:val="21"/>
          <w:szCs w:val="21"/>
          <w:lang w:val="pt-BR"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272-222</w:t>
      </w:r>
      <w:r>
        <w:rPr>
          <w:rFonts w:hint="eastAsia" w:ascii="Times New Roman" w:hAnsi="Times New Roman" w:eastAsia="宋体" w:cs="Times New Roman"/>
          <w:sz w:val="21"/>
          <w:szCs w:val="21"/>
          <w:lang w:val="pt-BR" w:eastAsia="zh-CN"/>
        </w:rPr>
        <w:t>），须</w:t>
      </w:r>
      <w:r>
        <w:rPr>
          <w:rFonts w:hint="default" w:ascii="Times New Roman" w:hAnsi="Times New Roman" w:eastAsia="宋体" w:cs="Times New Roman"/>
          <w:sz w:val="21"/>
          <w:szCs w:val="21"/>
          <w:lang w:val="pt-BR" w:eastAsia="zh-CN"/>
        </w:rPr>
        <w:t>采用</w:t>
      </w:r>
      <w:r>
        <w:rPr>
          <w:rFonts w:hint="eastAsia" w:ascii="Times New Roman" w:hAnsi="Times New Roman" w:eastAsia="宋体" w:cs="Times New Roman"/>
          <w:sz w:val="21"/>
          <w:szCs w:val="21"/>
          <w:lang w:val="pt-BR" w:eastAsia="zh-CN"/>
        </w:rPr>
        <w:t>30米</w:t>
      </w:r>
      <w:r>
        <w:rPr>
          <w:rFonts w:hint="default" w:ascii="Times New Roman" w:hAnsi="Times New Roman" w:eastAsia="宋体" w:cs="Times New Roman"/>
          <w:sz w:val="21"/>
          <w:szCs w:val="21"/>
          <w:lang w:val="pt-BR" w:eastAsia="zh-CN"/>
        </w:rPr>
        <w:t>毛细柱进行验收</w:t>
      </w:r>
      <w:r>
        <w:rPr>
          <w:rFonts w:hint="eastAsia" w:ascii="Times New Roman" w:hAnsi="Times New Roman" w:eastAsia="宋体" w:cs="Times New Roman"/>
          <w:sz w:val="21"/>
          <w:szCs w:val="21"/>
          <w:lang w:val="pt-BR" w:eastAsia="zh-CN"/>
        </w:rPr>
        <w:t>；</w:t>
      </w:r>
    </w:p>
    <w:p>
      <w:pPr>
        <w:numPr>
          <w:ilvl w:val="0"/>
          <w:numId w:val="0"/>
        </w:numPr>
        <w:ind w:left="1050" w:leftChars="0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4.4最大MRM扫描速率：≥800个MRM/秒；</w:t>
      </w:r>
    </w:p>
    <w:p>
      <w:pPr>
        <w:numPr>
          <w:ilvl w:val="0"/>
          <w:numId w:val="0"/>
        </w:numPr>
        <w:ind w:left="1050" w:leftChars="0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*4.5真空系统：抽速≥350L/s，两级分子涡轮泵高真空系统, 空气冷却，无需水冷，源区和分析区形成差分抽气系统；</w:t>
      </w:r>
    </w:p>
    <w:p>
      <w:pPr>
        <w:numPr>
          <w:ilvl w:val="0"/>
          <w:numId w:val="0"/>
        </w:numPr>
        <w:ind w:left="1050" w:leftChars="0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▲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4.6四极杆质量分析器最高温度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≥200℃(非预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四极杆加热)。响应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文件须提供四极杆温度证明，如不能达到，需配置1套GPC净化系统及两套备用四极杆；</w:t>
      </w:r>
    </w:p>
    <w:p>
      <w:pPr>
        <w:numPr>
          <w:ilvl w:val="0"/>
          <w:numId w:val="0"/>
        </w:numPr>
        <w:ind w:left="1050" w:leftChars="0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▲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4.7</w:t>
      </w:r>
      <w:r>
        <w:rPr>
          <w:rFonts w:asciiTheme="minorEastAsia" w:hAnsiTheme="minorEastAsia" w:eastAsiaTheme="minorEastAsia"/>
          <w:sz w:val="24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碰撞池具有氦气消除功能，可有效消除载气氦气所带来的背景噪音干扰，氦气消除气体流量范围在0-5.0ml/min可调；</w:t>
      </w:r>
    </w:p>
    <w:p>
      <w:pPr>
        <w:numPr>
          <w:ilvl w:val="0"/>
          <w:numId w:val="1"/>
        </w:numPr>
        <w:ind w:left="1050" w:leftChars="0" w:firstLine="0" w:firstLineChars="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离子源</w:t>
      </w:r>
    </w:p>
    <w:p>
      <w:pPr>
        <w:numPr>
          <w:ilvl w:val="0"/>
          <w:numId w:val="0"/>
        </w:numPr>
        <w:ind w:left="1050" w:leftChars="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5.1配置EI源，能独立控温，最高温度可到 350℃；</w:t>
      </w:r>
    </w:p>
    <w:p>
      <w:pPr>
        <w:numPr>
          <w:ilvl w:val="0"/>
          <w:numId w:val="0"/>
        </w:numPr>
        <w:ind w:left="1050" w:leftChars="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5.2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MS接口温度≥350℃；</w:t>
      </w:r>
    </w:p>
    <w:p>
      <w:pPr>
        <w:tabs>
          <w:tab w:val="left" w:pos="-142"/>
          <w:tab w:val="left" w:pos="284"/>
        </w:tabs>
        <w:adjustRightInd w:val="0"/>
        <w:snapToGrid w:val="0"/>
        <w:ind w:left="1050" w:leftChars="500" w:firstLine="0" w:firstLineChars="0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▲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5.3最大离子源能量：≥280Ev。响应文件须提供软件截图证明，如不能达到，需配置两套离子源；</w:t>
      </w:r>
    </w:p>
    <w:p>
      <w:pPr>
        <w:tabs>
          <w:tab w:val="left" w:pos="-142"/>
          <w:tab w:val="left" w:pos="284"/>
        </w:tabs>
        <w:adjustRightInd w:val="0"/>
        <w:snapToGrid w:val="0"/>
        <w:ind w:firstLine="960" w:firstLineChars="400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▲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5.4无损双灯丝设计，最大灯丝电流：≥300uA；</w:t>
      </w:r>
    </w:p>
    <w:p>
      <w:pPr>
        <w:tabs>
          <w:tab w:val="left" w:pos="-142"/>
          <w:tab w:val="left" w:pos="284"/>
        </w:tabs>
        <w:adjustRightInd w:val="0"/>
        <w:snapToGrid w:val="0"/>
        <w:ind w:firstLine="960" w:firstLineChars="400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▲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5.5 动态线性范围:≥6.0×10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t>7</w:t>
      </w:r>
    </w:p>
    <w:p>
      <w:pPr>
        <w:tabs>
          <w:tab w:val="left" w:pos="-142"/>
          <w:tab w:val="left" w:pos="284"/>
        </w:tabs>
        <w:adjustRightInd w:val="0"/>
        <w:snapToGrid w:val="0"/>
        <w:ind w:firstLine="1050" w:firstLineChars="5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tabs>
          <w:tab w:val="left" w:pos="-142"/>
          <w:tab w:val="left" w:pos="284"/>
        </w:tabs>
        <w:adjustRightInd w:val="0"/>
        <w:snapToGrid w:val="0"/>
        <w:ind w:firstLine="1050" w:firstLineChars="5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tabs>
          <w:tab w:val="left" w:pos="-142"/>
          <w:tab w:val="left" w:pos="284"/>
        </w:tabs>
        <w:adjustRightInd w:val="0"/>
        <w:snapToGrid w:val="0"/>
        <w:ind w:firstLine="1050" w:firstLineChars="5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1050" w:leftChars="0" w:firstLine="0" w:firstLineChars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数据处理系统</w:t>
      </w:r>
    </w:p>
    <w:p>
      <w:pPr>
        <w:numPr>
          <w:ilvl w:val="0"/>
          <w:numId w:val="0"/>
        </w:numPr>
        <w:ind w:left="1050" w:leftChars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6.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至少包含</w:t>
      </w:r>
      <w:r>
        <w:rPr>
          <w:rFonts w:hint="default" w:ascii="Times New Roman" w:hAnsi="Times New Roman" w:cs="Times New Roman"/>
          <w:lang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  <w:lang w:eastAsia="zh-CN"/>
        </w:rPr>
        <w:t>00种农药和环境污染物的MRM数据库；</w:t>
      </w:r>
    </w:p>
    <w:p>
      <w:pPr>
        <w:numPr>
          <w:ilvl w:val="0"/>
          <w:numId w:val="0"/>
        </w:numPr>
        <w:ind w:left="1050"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*6.2软件系统包含审计追踪，用户多级权限管理等功能；符合GLP认证及21 CFR Part11，支持自动校正和全自动分析功能；</w:t>
      </w:r>
    </w:p>
    <w:p>
      <w:pPr>
        <w:pStyle w:val="4"/>
        <w:numPr>
          <w:ilvl w:val="0"/>
          <w:numId w:val="0"/>
        </w:numPr>
        <w:ind w:left="1050" w:leftChars="0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6.3</w:t>
      </w:r>
      <w:r>
        <w:rPr>
          <w:rFonts w:hint="eastAsia" w:ascii="Times New Roman" w:hAnsi="Times New Roman" w:cs="Times New Roman"/>
          <w:color w:val="000000"/>
          <w:szCs w:val="21"/>
        </w:rPr>
        <w:t>电脑工作站及显示器：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16</w:t>
      </w:r>
      <w:r>
        <w:rPr>
          <w:rFonts w:ascii="Times New Roman" w:hAnsi="Times New Roman" w:cs="Times New Roman"/>
          <w:color w:val="000000"/>
          <w:szCs w:val="21"/>
        </w:rPr>
        <w:t>GB</w:t>
      </w:r>
      <w:r>
        <w:rPr>
          <w:rFonts w:hint="eastAsia" w:ascii="Times New Roman" w:hAnsi="Times New Roman" w:cs="Times New Roman"/>
          <w:color w:val="000000"/>
          <w:szCs w:val="21"/>
        </w:rPr>
        <w:t>及以上内存、2</w:t>
      </w:r>
      <w:r>
        <w:rPr>
          <w:rFonts w:ascii="Times New Roman" w:hAnsi="Times New Roman" w:cs="Times New Roman"/>
          <w:color w:val="000000"/>
          <w:szCs w:val="21"/>
        </w:rPr>
        <w:t>T</w:t>
      </w:r>
      <w:r>
        <w:rPr>
          <w:rFonts w:hint="eastAsia" w:ascii="Times New Roman" w:hAnsi="Times New Roman" w:cs="Times New Roman"/>
          <w:color w:val="000000"/>
          <w:szCs w:val="21"/>
        </w:rPr>
        <w:t>以上硬盘、</w:t>
      </w:r>
      <w:r>
        <w:rPr>
          <w:rFonts w:ascii="Times New Roman" w:hAnsi="Times New Roman" w:cs="Times New Roman"/>
          <w:color w:val="000000"/>
          <w:szCs w:val="21"/>
        </w:rPr>
        <w:t>i5</w:t>
      </w:r>
      <w:r>
        <w:rPr>
          <w:rFonts w:hint="eastAsia" w:ascii="Times New Roman" w:hAnsi="Times New Roman" w:cs="Times New Roman"/>
          <w:color w:val="000000"/>
          <w:szCs w:val="21"/>
        </w:rPr>
        <w:t>及以上处理器、2</w:t>
      </w:r>
      <w:r>
        <w:rPr>
          <w:rFonts w:ascii="Times New Roman" w:hAnsi="Times New Roman" w:cs="Times New Roman"/>
          <w:color w:val="000000"/>
          <w:szCs w:val="21"/>
        </w:rPr>
        <w:t>0</w:t>
      </w:r>
      <w:r>
        <w:rPr>
          <w:rFonts w:hint="eastAsia" w:ascii="Times New Roman" w:hAnsi="Times New Roman" w:cs="Times New Roman"/>
          <w:color w:val="000000"/>
          <w:szCs w:val="21"/>
        </w:rPr>
        <w:t>英寸以上显示器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；</w:t>
      </w:r>
    </w:p>
    <w:p>
      <w:pPr>
        <w:numPr>
          <w:ilvl w:val="0"/>
          <w:numId w:val="1"/>
        </w:numPr>
        <w:ind w:left="1050" w:leftChars="0" w:firstLine="0" w:firstLineChars="0"/>
      </w:pPr>
      <w:r>
        <w:rPr>
          <w:rFonts w:hint="default" w:ascii="Times New Roman" w:hAnsi="Times New Roman" w:cs="Times New Roman"/>
          <w:lang w:val="en-US" w:eastAsia="zh-CN"/>
        </w:rPr>
        <w:t>UPS电源：品牌电池，至少能延时一个小时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tabs>
          <w:tab w:val="left" w:pos="-142"/>
          <w:tab w:val="left" w:pos="284"/>
        </w:tabs>
        <w:adjustRightInd w:val="0"/>
        <w:snapToGrid w:val="0"/>
        <w:ind w:left="1260" w:leftChars="500" w:hanging="210" w:hangingChars="1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8、其他附件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：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质谱色谱柱 30m*0.25mm*0.25um 2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根；分流/不分流衬管10根；进样隔垫100个；螺纹口瓶盖和透明样品瓶各100个；O形圈20个；密封垫20个；柱螺帽4个；氦气过滤器1个；机械泵油1瓶；自动进样器进样针3根。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ind w:left="1050" w:left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9、</w:t>
      </w:r>
      <w:r>
        <w:rPr>
          <w:rFonts w:hint="default" w:ascii="Times New Roman" w:hAnsi="Times New Roman" w:cs="Times New Roman"/>
          <w:sz w:val="21"/>
          <w:szCs w:val="21"/>
        </w:rPr>
        <w:t>售后服务：</w:t>
      </w:r>
    </w:p>
    <w:p>
      <w:pPr>
        <w:numPr>
          <w:ilvl w:val="0"/>
          <w:numId w:val="0"/>
        </w:numPr>
        <w:ind w:left="1050" w:leftChars="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lang w:val="en-US" w:eastAsia="zh-CN"/>
        </w:rPr>
        <w:t>*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9.1</w:t>
      </w:r>
      <w:r>
        <w:rPr>
          <w:rFonts w:ascii="Times New Roman" w:hAnsi="Times New Roman" w:cs="Times New Roman"/>
          <w:color w:val="000000"/>
          <w:szCs w:val="21"/>
          <w:lang w:eastAsia="ja-JP"/>
        </w:rPr>
        <w:t>自安装验收合格之日起，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中选供应商</w:t>
      </w:r>
      <w:r>
        <w:rPr>
          <w:rFonts w:ascii="Times New Roman" w:hAnsi="Times New Roman" w:cs="Times New Roman"/>
          <w:color w:val="000000"/>
          <w:szCs w:val="21"/>
          <w:lang w:eastAsia="ja-JP"/>
        </w:rPr>
        <w:t>应免费提供</w:t>
      </w:r>
      <w:r>
        <w:rPr>
          <w:rFonts w:ascii="Times New Roman" w:hAnsi="Times New Roman" w:cs="Times New Roman"/>
          <w:color w:val="000000"/>
          <w:szCs w:val="21"/>
        </w:rPr>
        <w:t>一</w:t>
      </w:r>
      <w:r>
        <w:rPr>
          <w:rFonts w:ascii="Times New Roman" w:hAnsi="Times New Roman" w:cs="Times New Roman"/>
          <w:color w:val="000000"/>
          <w:szCs w:val="21"/>
          <w:lang w:eastAsia="ja-JP"/>
        </w:rPr>
        <w:t>年的维修技术服务（包含易损易耗品）</w:t>
      </w:r>
      <w:r>
        <w:rPr>
          <w:rFonts w:ascii="Times New Roman" w:hAnsi="Times New Roman" w:cs="Times New Roman"/>
          <w:color w:val="000000"/>
          <w:szCs w:val="21"/>
        </w:rPr>
        <w:t>；</w:t>
      </w:r>
    </w:p>
    <w:p>
      <w:pPr>
        <w:numPr>
          <w:ilvl w:val="0"/>
          <w:numId w:val="0"/>
        </w:numPr>
        <w:ind w:left="1050" w:left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9.2</w:t>
      </w:r>
      <w:r>
        <w:rPr>
          <w:rFonts w:ascii="Times New Roman" w:hAnsi="Times New Roman" w:cs="Times New Roman"/>
          <w:color w:val="000000"/>
          <w:szCs w:val="21"/>
          <w:lang w:eastAsia="ja-JP"/>
        </w:rPr>
        <w:t>提供现场安装</w:t>
      </w:r>
      <w:r>
        <w:rPr>
          <w:rFonts w:ascii="Times New Roman" w:hAnsi="Times New Roman" w:cs="Times New Roman"/>
          <w:color w:val="000000"/>
          <w:szCs w:val="21"/>
        </w:rPr>
        <w:t>操作</w:t>
      </w:r>
      <w:r>
        <w:rPr>
          <w:rFonts w:ascii="Times New Roman" w:hAnsi="Times New Roman" w:cs="Times New Roman"/>
          <w:color w:val="000000"/>
          <w:szCs w:val="21"/>
          <w:lang w:eastAsia="ja-JP"/>
        </w:rPr>
        <w:t>培训；</w:t>
      </w:r>
      <w:r>
        <w:rPr>
          <w:rFonts w:ascii="Times New Roman" w:hAnsi="Times New Roman" w:cs="Times New Roman"/>
          <w:szCs w:val="21"/>
        </w:rPr>
        <w:t>如仪器出现故障，工程师应在2小时内作出应答，进行电话指导、网上诊断协助排除故障。必要时，在48小时内到达现场</w:t>
      </w:r>
      <w:r>
        <w:rPr>
          <w:rFonts w:ascii="Times New Roman" w:hAnsi="Times New Roman" w:cs="Times New Roman"/>
          <w:color w:val="000000"/>
          <w:szCs w:val="21"/>
          <w:lang w:eastAsia="ja-JP"/>
        </w:rPr>
        <w:t>；制造商需提供其在国内专业应用培训基地的免费培训名额2人次</w:t>
      </w:r>
      <w:r>
        <w:rPr>
          <w:rFonts w:hint="eastAsia" w:ascii="Times New Roman" w:hAnsi="Times New Roman" w:cs="Times New Roman"/>
          <w:color w:val="000000"/>
          <w:szCs w:val="21"/>
        </w:rPr>
        <w:t>（不限有效期）</w:t>
      </w:r>
      <w:r>
        <w:rPr>
          <w:rFonts w:ascii="Times New Roman" w:hAnsi="Times New Roman" w:cs="Times New Roman"/>
          <w:color w:val="000000"/>
          <w:szCs w:val="21"/>
          <w:lang w:eastAsia="ja-JP"/>
        </w:rPr>
        <w:t>。</w:t>
      </w:r>
    </w:p>
    <w:p>
      <w:pPr>
        <w:numPr>
          <w:ilvl w:val="0"/>
          <w:numId w:val="0"/>
        </w:numPr>
        <w:ind w:left="1050" w:leftChars="0"/>
        <w:jc w:val="both"/>
        <w:rPr>
          <w:rFonts w:hint="default" w:ascii="Times New Roman" w:hAnsi="Times New Roman" w:cs="Times New Roman"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10、货期：合同签订之日起算60个日历日。</w:t>
      </w:r>
    </w:p>
    <w:p>
      <w:pPr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51DE61"/>
    <w:multiLevelType w:val="singleLevel"/>
    <w:tmpl w:val="7B51DE61"/>
    <w:lvl w:ilvl="0" w:tentative="0">
      <w:start w:val="2"/>
      <w:numFmt w:val="decimal"/>
      <w:suff w:val="nothing"/>
      <w:lvlText w:val="%1、"/>
      <w:lvlJc w:val="left"/>
      <w:pPr>
        <w:ind w:left="105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jc5ZGZhYjY1MzliNDhiYjNhMDg4ZmU1OGZkMTkifQ=="/>
    <w:docVar w:name="KSO_WPS_MARK_KEY" w:val="9a3057e4-8750-4233-8c24-c3a0709bc068"/>
  </w:docVars>
  <w:rsids>
    <w:rsidRoot w:val="00000000"/>
    <w:rsid w:val="095A0615"/>
    <w:rsid w:val="0ADF2164"/>
    <w:rsid w:val="0B8D3582"/>
    <w:rsid w:val="0D4F1E8D"/>
    <w:rsid w:val="0D865199"/>
    <w:rsid w:val="0E467EF7"/>
    <w:rsid w:val="14A27162"/>
    <w:rsid w:val="15842DD8"/>
    <w:rsid w:val="15991342"/>
    <w:rsid w:val="161A38EC"/>
    <w:rsid w:val="182F0902"/>
    <w:rsid w:val="19CD414F"/>
    <w:rsid w:val="1A0E0CCD"/>
    <w:rsid w:val="1AD05EB2"/>
    <w:rsid w:val="22D12AB0"/>
    <w:rsid w:val="243F2C87"/>
    <w:rsid w:val="25D4529B"/>
    <w:rsid w:val="26EF6CED"/>
    <w:rsid w:val="278E34D5"/>
    <w:rsid w:val="27D3711A"/>
    <w:rsid w:val="2A7C6900"/>
    <w:rsid w:val="2E9E448B"/>
    <w:rsid w:val="2F6B035B"/>
    <w:rsid w:val="2FCF25FE"/>
    <w:rsid w:val="32983224"/>
    <w:rsid w:val="330C4FCE"/>
    <w:rsid w:val="3507028C"/>
    <w:rsid w:val="357566C2"/>
    <w:rsid w:val="36AA1648"/>
    <w:rsid w:val="3A756774"/>
    <w:rsid w:val="3C9F2DF3"/>
    <w:rsid w:val="3D267045"/>
    <w:rsid w:val="3DAE5E5B"/>
    <w:rsid w:val="40AA5D54"/>
    <w:rsid w:val="41C837F8"/>
    <w:rsid w:val="43B655A2"/>
    <w:rsid w:val="43F30C8A"/>
    <w:rsid w:val="44CD1324"/>
    <w:rsid w:val="44FB0090"/>
    <w:rsid w:val="469551E9"/>
    <w:rsid w:val="487E0D7E"/>
    <w:rsid w:val="4B043FA0"/>
    <w:rsid w:val="4D591CC5"/>
    <w:rsid w:val="4DD208BB"/>
    <w:rsid w:val="4DF80AFB"/>
    <w:rsid w:val="4E7A454C"/>
    <w:rsid w:val="4F3471FE"/>
    <w:rsid w:val="52256374"/>
    <w:rsid w:val="54DC72B2"/>
    <w:rsid w:val="553813A5"/>
    <w:rsid w:val="555E08D4"/>
    <w:rsid w:val="557E0B97"/>
    <w:rsid w:val="58C87BEA"/>
    <w:rsid w:val="5B3C2FBB"/>
    <w:rsid w:val="5B844A35"/>
    <w:rsid w:val="5C864257"/>
    <w:rsid w:val="5CC71F9C"/>
    <w:rsid w:val="5F906D7E"/>
    <w:rsid w:val="620C10EB"/>
    <w:rsid w:val="62662A7E"/>
    <w:rsid w:val="66DA5B19"/>
    <w:rsid w:val="674F2F0C"/>
    <w:rsid w:val="6A1232F8"/>
    <w:rsid w:val="6D94118C"/>
    <w:rsid w:val="6E9E738B"/>
    <w:rsid w:val="724D0D96"/>
    <w:rsid w:val="73061D27"/>
    <w:rsid w:val="75CD1C51"/>
    <w:rsid w:val="77DB77B3"/>
    <w:rsid w:val="791E32C2"/>
    <w:rsid w:val="7A834678"/>
    <w:rsid w:val="7AD14F03"/>
    <w:rsid w:val="7B89373C"/>
    <w:rsid w:val="7F9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990</Characters>
  <Lines>0</Lines>
  <Paragraphs>0</Paragraphs>
  <TotalTime>2</TotalTime>
  <ScaleCrop>false</ScaleCrop>
  <LinksUpToDate>false</LinksUpToDate>
  <CharactersWithSpaces>1063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2021-07-19T00:39:00Z</dcterms:created>
  <dc:creator>lqs</dc:creator>
  <cp:lastModifiedBy>陈玉梅</cp:lastModifiedBy>
  <dcterms:modified xsi:type="dcterms:W3CDTF">2024-05-15T07:35:08Z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D550E4A283BA43738629E2EA8605C185</vt:lpwstr>
  </property>
</Properties>
</file>