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采购样品组织研磨仪的试制设计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项目价格预算：200000.00元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一.试制设备的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技术参数：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1.输入电压：AC220V 20HZ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2.转速：2000-20000转/分钟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3.显示屏：5英寸，带触屏功能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4.容量：50ml/240ml/550ml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5.额定功率：150W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6.保护：过热保护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7.转速控制：低档/中档/高档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8.定时功能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二.试制设备设计需求：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ID与结构设计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模具设计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3.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元器件选型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4.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电路原理图设计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5.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PCB设计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6.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PCB打样生产调试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7.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单片机程序开发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8.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UI界面设计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三.试制设备的应用范围：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设备应具备粮食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、动物组织等样品的研磨前处理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可处理的样品类型如下表所示：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0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1.植物组织：</w:t>
            </w:r>
          </w:p>
        </w:tc>
        <w:tc>
          <w:tcPr>
            <w:tcW w:w="685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根、茎、叶、花、果、种子等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2.动物组织：</w:t>
            </w:r>
          </w:p>
        </w:tc>
        <w:tc>
          <w:tcPr>
            <w:tcW w:w="685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大脑、心脏、肺、胃、肝脏、胸腺、肾脏、肠、淋巴结、肌肉、骨骼等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四.服务：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1.为试制的设备提供1年质保与维护。保修期为仪器终验收合格签字之日起12个月。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ja-JP"/>
        </w:rPr>
        <w:t>如仪器出现故障，工程师应在2小时内作出应答，进行电话指导、网上诊断协助排除故障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ja-JP"/>
        </w:rPr>
        <w:t>必要时，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ja-JP"/>
        </w:rPr>
        <w:t>在48小时内到达现场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3.货期：5个月。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212C71-5C72-4C43-A402-76C7F55468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9BBA355-9B6D-465C-A801-3D432A461F0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CB0472F-608C-495D-BE9F-0D96E8BD2ED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Mjc5ZGZhYjY1MzliNDhiYjNhMDg4ZmU1OGZkMTkifQ=="/>
  </w:docVars>
  <w:rsids>
    <w:rsidRoot w:val="101C56F2"/>
    <w:rsid w:val="042A5EE6"/>
    <w:rsid w:val="04D82FDD"/>
    <w:rsid w:val="101C56F2"/>
    <w:rsid w:val="178B642F"/>
    <w:rsid w:val="1A845991"/>
    <w:rsid w:val="2C394966"/>
    <w:rsid w:val="2DB53F0E"/>
    <w:rsid w:val="521D4CC3"/>
    <w:rsid w:val="67AD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2023-10-24T09:11:00Z</dcterms:created>
  <dc:creator>゜单人循环つ</dc:creator>
  <cp:lastModifiedBy>陈玉梅</cp:lastModifiedBy>
  <dcterms:modified xsi:type="dcterms:W3CDTF">2023-11-01T02:25:43Z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2C70573019E847BD87065A2D325A5FD9_13</vt:lpwstr>
  </property>
</Properties>
</file>