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宋体"/>
          <w:b/>
          <w:bCs/>
          <w:sz w:val="24"/>
        </w:rPr>
      </w:pPr>
      <w:r>
        <w:rPr>
          <w:rFonts w:hint="eastAsia" w:ascii="仿宋" w:hAnsi="仿宋" w:eastAsia="仿宋" w:cs="宋体"/>
          <w:b/>
          <w:bCs/>
          <w:sz w:val="24"/>
        </w:rPr>
        <w:t>附件：X射线荧光分析仪采购项目概况及要求</w:t>
      </w:r>
    </w:p>
    <w:p>
      <w:pPr>
        <w:adjustRightInd w:val="0"/>
        <w:snapToGrid w:val="0"/>
        <w:spacing w:line="560" w:lineRule="exact"/>
        <w:rPr>
          <w:rFonts w:ascii="仿宋" w:hAnsi="仿宋" w:eastAsia="仿宋"/>
          <w:b/>
          <w:sz w:val="24"/>
        </w:rPr>
      </w:pPr>
      <w:r>
        <w:rPr>
          <w:rFonts w:hint="eastAsia" w:ascii="仿宋" w:hAnsi="仿宋" w:eastAsia="仿宋"/>
          <w:b/>
          <w:sz w:val="24"/>
        </w:rPr>
        <w:t>一、项目概况</w:t>
      </w:r>
    </w:p>
    <w:p>
      <w:pPr>
        <w:adjustRightInd w:val="0"/>
        <w:snapToGrid w:val="0"/>
        <w:spacing w:line="560" w:lineRule="exact"/>
        <w:rPr>
          <w:rFonts w:ascii="仿宋" w:hAnsi="仿宋" w:eastAsia="仿宋"/>
          <w:bCs/>
          <w:sz w:val="24"/>
        </w:rPr>
      </w:pPr>
      <w:r>
        <w:rPr>
          <w:rFonts w:hint="eastAsia" w:ascii="仿宋" w:hAnsi="仿宋" w:eastAsia="仿宋"/>
          <w:bCs/>
          <w:sz w:val="24"/>
        </w:rPr>
        <w:t xml:space="preserve">1.项目名称：X射线荧光分析仪采购项目。                                                </w:t>
      </w:r>
    </w:p>
    <w:p>
      <w:pPr>
        <w:adjustRightInd w:val="0"/>
        <w:snapToGrid w:val="0"/>
        <w:spacing w:line="560" w:lineRule="exact"/>
        <w:rPr>
          <w:rFonts w:ascii="仿宋" w:hAnsi="仿宋" w:eastAsia="仿宋"/>
          <w:bCs/>
          <w:sz w:val="24"/>
        </w:rPr>
      </w:pPr>
      <w:r>
        <w:rPr>
          <w:rFonts w:hint="eastAsia" w:ascii="仿宋" w:hAnsi="仿宋" w:eastAsia="仿宋"/>
          <w:bCs/>
          <w:sz w:val="24"/>
        </w:rPr>
        <w:t>2.标包划分：本项目推荐1家中选单位。</w:t>
      </w:r>
    </w:p>
    <w:p>
      <w:pPr>
        <w:adjustRightInd w:val="0"/>
        <w:snapToGrid w:val="0"/>
        <w:spacing w:line="560" w:lineRule="exact"/>
        <w:rPr>
          <w:rFonts w:ascii="仿宋" w:hAnsi="仿宋" w:eastAsia="仿宋"/>
          <w:bCs/>
          <w:sz w:val="24"/>
        </w:rPr>
      </w:pPr>
      <w:r>
        <w:rPr>
          <w:rFonts w:hint="eastAsia" w:ascii="仿宋" w:hAnsi="仿宋" w:eastAsia="仿宋"/>
          <w:bCs/>
          <w:sz w:val="24"/>
        </w:rPr>
        <w:t>3.项目预算：30万元。</w:t>
      </w:r>
    </w:p>
    <w:p>
      <w:pPr>
        <w:adjustRightInd w:val="0"/>
        <w:snapToGrid w:val="0"/>
        <w:spacing w:line="560" w:lineRule="exact"/>
        <w:rPr>
          <w:rFonts w:ascii="仿宋" w:hAnsi="仿宋" w:eastAsia="仿宋"/>
          <w:bCs/>
          <w:sz w:val="24"/>
        </w:rPr>
      </w:pPr>
      <w:r>
        <w:rPr>
          <w:rFonts w:hint="eastAsia" w:ascii="仿宋" w:hAnsi="仿宋" w:eastAsia="仿宋"/>
          <w:bCs/>
          <w:sz w:val="24"/>
        </w:rPr>
        <w:t>4.供货周期：合同签订后30个日历日内。</w:t>
      </w:r>
    </w:p>
    <w:p>
      <w:pPr>
        <w:adjustRightInd w:val="0"/>
        <w:snapToGrid w:val="0"/>
        <w:spacing w:line="560" w:lineRule="exact"/>
        <w:rPr>
          <w:rFonts w:ascii="仿宋" w:hAnsi="仿宋" w:eastAsia="仿宋"/>
          <w:b/>
          <w:sz w:val="24"/>
        </w:rPr>
      </w:pPr>
      <w:r>
        <w:rPr>
          <w:rFonts w:hint="eastAsia" w:ascii="仿宋" w:hAnsi="仿宋" w:eastAsia="仿宋"/>
          <w:b/>
          <w:sz w:val="24"/>
        </w:rPr>
        <w:t>二、配置及技术参数要求</w:t>
      </w:r>
    </w:p>
    <w:p>
      <w:pPr>
        <w:adjustRightInd w:val="0"/>
        <w:snapToGrid w:val="0"/>
        <w:spacing w:line="560" w:lineRule="exact"/>
        <w:rPr>
          <w:rFonts w:ascii="仿宋" w:hAnsi="仿宋" w:eastAsia="仿宋"/>
          <w:b/>
          <w:sz w:val="24"/>
        </w:rPr>
      </w:pPr>
      <w:r>
        <w:rPr>
          <w:rFonts w:hint="eastAsia" w:ascii="仿宋" w:hAnsi="仿宋" w:eastAsia="仿宋"/>
          <w:b/>
          <w:sz w:val="24"/>
        </w:rPr>
        <w:t>1.仪器配置：</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1.1</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探测器:SDD半导体探测器(分辨率优于125eV)</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1.2</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X光管:W靶高压:5KV~50KV;管流:5μA~1000μA</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1.3</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电致冷装置:美国进口</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1.4</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转接模块:CAN-USB转换模块</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1.5</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多组准直器和滤光片组合</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1.6</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摄像头:500万像素的CCD摄像系统</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1.7</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放大电路十MCA系统带CAN功能</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1.8</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控制系统版带CAN功能</w:t>
      </w:r>
    </w:p>
    <w:p>
      <w:pPr>
        <w:adjustRightInd w:val="0"/>
        <w:snapToGrid w:val="0"/>
        <w:spacing w:line="560" w:lineRule="exact"/>
        <w:rPr>
          <w:rFonts w:ascii="仿宋" w:hAnsi="仿宋" w:eastAsia="仿宋"/>
          <w:b/>
          <w:bCs/>
          <w:color w:val="36363D"/>
          <w:sz w:val="24"/>
        </w:rPr>
      </w:pPr>
      <w:r>
        <w:rPr>
          <w:rFonts w:ascii="仿宋" w:hAnsi="仿宋" w:eastAsia="仿宋"/>
          <w:bCs/>
          <w:color w:val="000000" w:themeColor="text1"/>
          <w:sz w:val="24"/>
          <w14:textFill>
            <w14:solidFill>
              <w14:schemeClr w14:val="tx1"/>
            </w14:solidFill>
          </w14:textFill>
        </w:rPr>
        <w:t>1.9</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软件:能量色散X荧光分析仪软件</w:t>
      </w:r>
      <w:r>
        <w:rPr>
          <w:rFonts w:hint="eastAsia" w:ascii="仿宋" w:hAnsi="仿宋" w:eastAsia="仿宋"/>
          <w:bCs/>
          <w:color w:val="000000" w:themeColor="text1"/>
          <w:sz w:val="24"/>
          <w14:textFill>
            <w14:solidFill>
              <w14:schemeClr w14:val="tx1"/>
            </w14:solidFill>
          </w14:textFill>
        </w:rPr>
        <w:br w:type="textWrapping"/>
      </w:r>
      <w:r>
        <w:rPr>
          <w:rFonts w:hint="eastAsia" w:ascii="仿宋" w:hAnsi="仿宋" w:eastAsia="仿宋"/>
          <w:b/>
          <w:bCs/>
          <w:color w:val="36363D"/>
          <w:sz w:val="24"/>
        </w:rPr>
        <w:t>2.仪器外围配置：</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计算机(品牌液晶显示屏)</w:t>
      </w:r>
      <w:r>
        <w:rPr>
          <w:rFonts w:hint="eastAsia" w:ascii="仿宋" w:hAnsi="仿宋" w:eastAsia="仿宋"/>
          <w:bCs/>
          <w:color w:val="000000" w:themeColor="text1"/>
          <w:sz w:val="24"/>
          <w14:textFill>
            <w14:solidFill>
              <w14:schemeClr w14:val="tx1"/>
            </w14:solidFill>
          </w14:textFill>
        </w:rPr>
        <w:t xml:space="preserve">                  </w:t>
      </w:r>
      <w:r>
        <w:rPr>
          <w:rFonts w:ascii="仿宋" w:hAnsi="仿宋" w:eastAsia="仿宋"/>
          <w:bCs/>
          <w:color w:val="000000" w:themeColor="text1"/>
          <w:sz w:val="24"/>
          <w14:textFill>
            <w14:solidFill>
              <w14:schemeClr w14:val="tx1"/>
            </w14:solidFill>
          </w14:textFill>
        </w:rPr>
        <w:t>1台</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打印机(HP激光打印机)</w:t>
      </w:r>
      <w:r>
        <w:rPr>
          <w:rFonts w:hint="eastAsia" w:ascii="仿宋" w:hAnsi="仿宋" w:eastAsia="仿宋"/>
          <w:bCs/>
          <w:color w:val="000000" w:themeColor="text1"/>
          <w:sz w:val="24"/>
          <w14:textFill>
            <w14:solidFill>
              <w14:schemeClr w14:val="tx1"/>
            </w14:solidFill>
          </w14:textFill>
        </w:rPr>
        <w:t xml:space="preserve">                    </w:t>
      </w:r>
      <w:r>
        <w:rPr>
          <w:rFonts w:ascii="仿宋" w:hAnsi="仿宋" w:eastAsia="仿宋"/>
          <w:bCs/>
          <w:color w:val="000000" w:themeColor="text1"/>
          <w:sz w:val="24"/>
          <w14:textFill>
            <w14:solidFill>
              <w14:schemeClr w14:val="tx1"/>
            </w14:solidFill>
          </w14:textFill>
        </w:rPr>
        <w:t>1台</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3、</w:t>
      </w:r>
      <w:r>
        <w:rPr>
          <w:rFonts w:ascii="仿宋" w:hAnsi="仿宋" w:eastAsia="仿宋"/>
          <w:bCs/>
          <w:color w:val="000000" w:themeColor="text1"/>
          <w:sz w:val="24"/>
          <w14:textFill>
            <w14:solidFill>
              <w14:schemeClr w14:val="tx1"/>
            </w14:solidFill>
          </w14:textFill>
        </w:rPr>
        <w:t>真空系统:真空泵、组合表头、电源线、控制盒、控制线、真空管、喉箍等</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4、</w:t>
      </w:r>
      <w:r>
        <w:rPr>
          <w:rFonts w:ascii="仿宋" w:hAnsi="仿宋" w:eastAsia="仿宋"/>
          <w:bCs/>
          <w:color w:val="000000" w:themeColor="text1"/>
          <w:sz w:val="24"/>
          <w14:textFill>
            <w14:solidFill>
              <w14:schemeClr w14:val="tx1"/>
            </w14:solidFill>
          </w14:textFill>
        </w:rPr>
        <w:t>标准物质</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欧盟标准 ERM-EC680K</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欧盟标准 ERM-EC681K</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银校准样</w:t>
      </w:r>
    </w:p>
    <w:p>
      <w:pPr>
        <w:adjustRightInd w:val="0"/>
        <w:snapToGrid w:val="0"/>
        <w:spacing w:line="360" w:lineRule="auto"/>
        <w:rPr>
          <w:rFonts w:ascii="仿宋" w:hAnsi="仿宋" w:eastAsia="仿宋"/>
          <w:b/>
          <w:color w:val="000000" w:themeColor="text1"/>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 xml:space="preserve">3.仪器适用领域: </w:t>
      </w:r>
    </w:p>
    <w:p>
      <w:pPr>
        <w:adjustRightInd w:val="0"/>
        <w:snapToGrid w:val="0"/>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真空环境测量，提高轻元素的激发效率，能准确检测产品中CI含量；适用于工艺品、文创品、电子产品、玩具、工具等RoHS/WEEE有害元素(Pb、Hg、Br、Cd、Cr)检测；适用于服装行业纤维、布料中铅的含量测试、拉链纽扣等RoHS有害物质检测；黄金等贵金属的无损检测。</w:t>
      </w:r>
    </w:p>
    <w:p>
      <w:pPr>
        <w:pStyle w:val="4"/>
        <w:tabs>
          <w:tab w:val="left" w:pos="851"/>
        </w:tabs>
        <w:spacing w:before="0" w:beforeAutospacing="0" w:after="0" w:afterAutospacing="0" w:line="360" w:lineRule="auto"/>
        <w:outlineLvl w:val="0"/>
        <w:rPr>
          <w:rFonts w:ascii="仿宋" w:hAnsi="仿宋" w:eastAsia="仿宋" w:cs="Times New Roman"/>
          <w:b/>
          <w:color w:val="000000" w:themeColor="text1"/>
          <w14:textFill>
            <w14:solidFill>
              <w14:schemeClr w14:val="tx1"/>
            </w14:solidFill>
          </w14:textFill>
        </w:rPr>
      </w:pPr>
      <w:r>
        <w:rPr>
          <w:rFonts w:hint="eastAsia" w:ascii="仿宋" w:hAnsi="仿宋" w:eastAsia="仿宋" w:cs="Times New Roman"/>
          <w:b/>
          <w:color w:val="000000" w:themeColor="text1"/>
          <w14:textFill>
            <w14:solidFill>
              <w14:schemeClr w14:val="tx1"/>
            </w14:solidFill>
          </w14:textFill>
        </w:rPr>
        <w:t>4.</w:t>
      </w:r>
      <w:r>
        <w:rPr>
          <w:rFonts w:ascii="仿宋" w:hAnsi="仿宋" w:eastAsia="仿宋" w:cs="Times New Roman"/>
          <w:b/>
          <w:color w:val="000000" w:themeColor="text1"/>
          <w14:textFill>
            <w14:solidFill>
              <w14:schemeClr w14:val="tx1"/>
            </w14:solidFill>
          </w14:textFill>
        </w:rPr>
        <w:t>仪器总体设计要求：</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4.1、采用美国最新型的电致冷</w:t>
      </w:r>
      <w:r>
        <w:rPr>
          <w:rFonts w:ascii="仿宋" w:hAnsi="仿宋" w:eastAsia="仿宋"/>
          <w:bCs/>
          <w:color w:val="FF0000"/>
          <w:sz w:val="24"/>
        </w:rPr>
        <w:t>SDD</w:t>
      </w:r>
      <w:r>
        <w:rPr>
          <w:rFonts w:hint="eastAsia" w:ascii="仿宋" w:hAnsi="仿宋" w:eastAsia="仿宋"/>
          <w:bCs/>
          <w:color w:val="000000" w:themeColor="text1"/>
          <w:sz w:val="24"/>
          <w14:textFill>
            <w14:solidFill>
              <w14:schemeClr w14:val="tx1"/>
            </w14:solidFill>
          </w14:textFill>
        </w:rPr>
        <w:t>半导体探测器，具有高分辨率(125eV)和高探测效率</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4.2、采用高真空度测样装置，消除空气对低能X射线的阻挡，满足RoHS检测时对卤素的准确分析</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4.3、采用大功率的正高压X光管和高压发生器，降低对重元素的检测下限，实现对多种元素的同时快速检测分析</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4.4、圆形样品腔设计，适应各种样品的检测，可以测量固体、液体、粉末样品</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4.5、一体化设计，使仪器的性能稳定可靠。采用USB-CAN适配器与计算机进行通信，使用方便</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4.6、自动切换的滤片装置有效的降低光管的散射本底，提高仪器测量的峰谷比和分辨率，使得重元素和微量元素的测量更准确</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4.7、先进的全数字化多道谱仪让仪器测量时的数据采集和处理更加快速准确，极大的提高仪器的稳定性和抗干扰的能力</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4.8、自带数据库管理系统的全中文测量软件让仪器的测量更加方便，操作更加简单</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4.9、配备高清晰度的CCD摄像头，方便样品的观测和拍照</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4.10、多重安全的防护设计，使仪器的整机辐射完全符合国家辐射防护标准，让用户用的更放心</w:t>
      </w:r>
    </w:p>
    <w:p>
      <w:pPr>
        <w:spacing w:line="360" w:lineRule="auto"/>
        <w:ind w:left="482" w:hanging="482" w:hangingChars="200"/>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仪器主要</w:t>
      </w:r>
      <w:r>
        <w:rPr>
          <w:rFonts w:ascii="仿宋" w:hAnsi="仿宋" w:eastAsia="仿宋"/>
          <w:b/>
          <w:color w:val="000000" w:themeColor="text1"/>
          <w:sz w:val="24"/>
          <w14:textFill>
            <w14:solidFill>
              <w14:schemeClr w14:val="tx1"/>
            </w14:solidFill>
          </w14:textFill>
        </w:rPr>
        <w:t>技术参数:</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测量物质状态:固体、粉末、液体</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宋体" w:hAnsi="宋体" w:cs="宋体"/>
          <w:sz w:val="24"/>
        </w:rPr>
        <w:t>*</w:t>
      </w: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分析元素范围:Na</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U</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.3</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元素含量分析范围:1</w:t>
      </w:r>
      <w:r>
        <w:rPr>
          <w:rFonts w:hint="eastAsia" w:ascii="仿宋" w:hAnsi="仿宋" w:eastAsia="仿宋"/>
          <w:bCs/>
          <w:color w:val="000000" w:themeColor="text1"/>
          <w:sz w:val="24"/>
          <w14:textFill>
            <w14:solidFill>
              <w14:schemeClr w14:val="tx1"/>
            </w14:solidFill>
          </w14:textFill>
        </w:rPr>
        <w:t>PPM～</w:t>
      </w:r>
      <w:r>
        <w:rPr>
          <w:rFonts w:ascii="仿宋" w:hAnsi="仿宋" w:eastAsia="仿宋"/>
          <w:bCs/>
          <w:color w:val="000000" w:themeColor="text1"/>
          <w:sz w:val="24"/>
          <w14:textFill>
            <w14:solidFill>
              <w14:schemeClr w14:val="tx1"/>
            </w14:solidFill>
          </w14:textFill>
        </w:rPr>
        <w:t>99.9%</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元素检测下限:Cd/Cr/Hg/Br≤1ppm，Pb≤2ppm，Cl≤20ppm</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校正方式:采用欧盟RoHS塑胶标样校准数据</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.4</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测量范围:1</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45KeV;</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.5</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重复性:RSD≤0.05%(依据GB/T 31364-2015能量色散X射线荧光光谱仪主要性能测试方法分析方法)</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.6</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检测时间:120S</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600S(时间随样品不同可调整);</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5.7、</w:t>
      </w:r>
      <w:r>
        <w:rPr>
          <w:rFonts w:ascii="仿宋" w:hAnsi="仿宋" w:eastAsia="仿宋"/>
          <w:bCs/>
          <w:color w:val="000000" w:themeColor="text1"/>
          <w:sz w:val="24"/>
          <w14:textFill>
            <w14:solidFill>
              <w14:schemeClr w14:val="tx1"/>
            </w14:solidFill>
          </w14:textFill>
        </w:rPr>
        <w:t>数字化多道分析器：2048道</w:t>
      </w:r>
      <w:r>
        <w:rPr>
          <w:rFonts w:hint="eastAsia" w:ascii="仿宋" w:hAnsi="仿宋" w:eastAsia="仿宋"/>
          <w:bCs/>
          <w:color w:val="000000" w:themeColor="text1"/>
          <w:sz w:val="24"/>
          <w14:textFill>
            <w14:solidFill>
              <w14:schemeClr w14:val="tx1"/>
            </w14:solidFill>
          </w14:textFill>
        </w:rPr>
        <w:t>（提供有效证明材料，如发明专利证书）</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5.8、</w:t>
      </w:r>
      <w:r>
        <w:rPr>
          <w:rFonts w:ascii="仿宋" w:hAnsi="仿宋" w:eastAsia="仿宋"/>
          <w:bCs/>
          <w:color w:val="000000" w:themeColor="text1"/>
          <w:sz w:val="24"/>
          <w14:textFill>
            <w14:solidFill>
              <w14:schemeClr w14:val="tx1"/>
            </w14:solidFill>
          </w14:textFill>
        </w:rPr>
        <w:t>基线漂移自动校准</w:t>
      </w:r>
      <w:r>
        <w:rPr>
          <w:rFonts w:hint="eastAsia" w:ascii="仿宋" w:hAnsi="仿宋" w:eastAsia="仿宋"/>
          <w:bCs/>
          <w:color w:val="000000" w:themeColor="text1"/>
          <w:sz w:val="24"/>
          <w14:textFill>
            <w14:solidFill>
              <w14:schemeClr w14:val="tx1"/>
            </w14:solidFill>
          </w14:textFill>
        </w:rPr>
        <w:t>（提供有效证明材料，如发明专利证书）</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5.9、</w:t>
      </w:r>
      <w:r>
        <w:rPr>
          <w:rFonts w:ascii="仿宋" w:hAnsi="仿宋" w:eastAsia="仿宋"/>
          <w:bCs/>
          <w:color w:val="000000" w:themeColor="text1"/>
          <w:sz w:val="24"/>
          <w14:textFill>
            <w14:solidFill>
              <w14:schemeClr w14:val="tx1"/>
            </w14:solidFill>
          </w14:textFill>
        </w:rPr>
        <w:t>仪器分析精度：RSD≤0.02%</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5.10、</w:t>
      </w:r>
      <w:r>
        <w:rPr>
          <w:rFonts w:ascii="仿宋" w:hAnsi="仿宋" w:eastAsia="仿宋"/>
          <w:bCs/>
          <w:color w:val="000000" w:themeColor="text1"/>
          <w:sz w:val="24"/>
          <w14:textFill>
            <w14:solidFill>
              <w14:schemeClr w14:val="tx1"/>
            </w14:solidFill>
          </w14:textFill>
        </w:rPr>
        <w:t>准直器和滤光片：复合型多组自动切换。</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5.11、</w:t>
      </w:r>
      <w:r>
        <w:rPr>
          <w:rFonts w:ascii="仿宋" w:hAnsi="仿宋" w:eastAsia="仿宋"/>
          <w:bCs/>
          <w:color w:val="000000" w:themeColor="text1"/>
          <w:sz w:val="24"/>
          <w14:textFill>
            <w14:solidFill>
              <w14:schemeClr w14:val="tx1"/>
            </w14:solidFill>
          </w14:textFill>
        </w:rPr>
        <w:t xml:space="preserve">真空度：10秒真空度可达10-2pa（高真空区域10-2pa -10-5pa），30分钟不漏气。 </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5.12、</w:t>
      </w:r>
      <w:r>
        <w:rPr>
          <w:rFonts w:ascii="仿宋" w:hAnsi="仿宋" w:eastAsia="仿宋"/>
          <w:bCs/>
          <w:color w:val="000000" w:themeColor="text1"/>
          <w:sz w:val="24"/>
          <w14:textFill>
            <w14:solidFill>
              <w14:schemeClr w14:val="tx1"/>
            </w14:solidFill>
          </w14:textFill>
        </w:rPr>
        <w:t>探测器：不得低于SDD 。</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5.13、</w:t>
      </w:r>
      <w:r>
        <w:rPr>
          <w:rFonts w:ascii="仿宋" w:hAnsi="仿宋" w:eastAsia="仿宋"/>
          <w:bCs/>
          <w:color w:val="000000" w:themeColor="text1"/>
          <w:sz w:val="24"/>
          <w14:textFill>
            <w14:solidFill>
              <w14:schemeClr w14:val="tx1"/>
            </w14:solidFill>
          </w14:textFill>
        </w:rPr>
        <w:t>仪器分辨率不得低于：110ev±5ev</w:t>
      </w:r>
      <w:r>
        <w:rPr>
          <w:rFonts w:hint="eastAsia" w:ascii="仿宋" w:hAnsi="仿宋" w:eastAsia="仿宋"/>
          <w:bCs/>
          <w:color w:val="000000" w:themeColor="text1"/>
          <w:sz w:val="24"/>
          <w14:textFill>
            <w14:solidFill>
              <w14:schemeClr w14:val="tx1"/>
            </w14:solidFill>
          </w14:textFill>
        </w:rPr>
        <w:t>（提供有效证明材料，如第三方检测报告）</w:t>
      </w:r>
      <w:r>
        <w:rPr>
          <w:rFonts w:ascii="仿宋" w:hAnsi="仿宋" w:eastAsia="仿宋"/>
          <w:bCs/>
          <w:color w:val="000000" w:themeColor="text1"/>
          <w:sz w:val="24"/>
          <w14:textFill>
            <w14:solidFill>
              <w14:schemeClr w14:val="tx1"/>
            </w14:solidFill>
          </w14:textFill>
        </w:rPr>
        <w:t>。</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软件功能</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软件自带多个标样数据库(RoHS数据库、黄金数据库，铂金数据库等)，可根据客户要求扩展;</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内置 RoHS分析程序和铂、铑、钯、金、银等分析程序，可根据客户要求扩展;</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*5.14.3、采用自动寻峰、S标样测量等方式，保证了仪器短期稳定性和长期稳定性；</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4、</w:t>
      </w:r>
      <w:r>
        <w:rPr>
          <w:rFonts w:ascii="仿宋" w:hAnsi="仿宋" w:eastAsia="仿宋"/>
          <w:bCs/>
          <w:color w:val="000000" w:themeColor="text1"/>
          <w:sz w:val="24"/>
          <w14:textFill>
            <w14:solidFill>
              <w14:schemeClr w14:val="tx1"/>
            </w14:solidFill>
          </w14:textFill>
        </w:rPr>
        <w:t>定量分析方法:系数法、基本参数法(FP);</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具有曲线校正功能，保证仪器短期稳定性和长期稳定性;</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6、</w:t>
      </w:r>
      <w:r>
        <w:rPr>
          <w:rFonts w:ascii="仿宋" w:hAnsi="仿宋" w:eastAsia="仿宋"/>
          <w:bCs/>
          <w:color w:val="000000" w:themeColor="text1"/>
          <w:sz w:val="24"/>
          <w14:textFill>
            <w14:solidFill>
              <w14:schemeClr w14:val="tx1"/>
            </w14:solidFill>
          </w14:textFill>
        </w:rPr>
        <w:t>用户可使用自有标物建立新的分析方法(曲线);</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7、</w:t>
      </w:r>
      <w:r>
        <w:rPr>
          <w:rFonts w:ascii="仿宋" w:hAnsi="仿宋" w:eastAsia="仿宋"/>
          <w:bCs/>
          <w:color w:val="000000" w:themeColor="text1"/>
          <w:sz w:val="24"/>
          <w14:textFill>
            <w14:solidFill>
              <w14:schemeClr w14:val="tx1"/>
            </w14:solidFill>
          </w14:textFill>
        </w:rPr>
        <w:t>进行盲样检测时，具备样品类型自动识别功能;</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8、</w:t>
      </w:r>
      <w:r>
        <w:rPr>
          <w:rFonts w:ascii="仿宋" w:hAnsi="仿宋" w:eastAsia="仿宋"/>
          <w:bCs/>
          <w:color w:val="000000" w:themeColor="text1"/>
          <w:sz w:val="24"/>
          <w14:textFill>
            <w14:solidFill>
              <w14:schemeClr w14:val="tx1"/>
            </w14:solidFill>
          </w14:textFill>
        </w:rPr>
        <w:t xml:space="preserve"> 检测原始记录自动保存到数据库中，并提供查询打印功能，可导出EXCEL、PDF等多种格式。</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宋体" w:hAnsi="宋体" w:cs="宋体"/>
          <w:sz w:val="24"/>
        </w:rPr>
        <w:t>*</w:t>
      </w: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9、轻重元素分析时自动切换</w:t>
      </w:r>
      <w:r>
        <w:rPr>
          <w:rFonts w:ascii="仿宋" w:hAnsi="仿宋" w:eastAsia="仿宋"/>
          <w:bCs/>
          <w:color w:val="000000" w:themeColor="text1"/>
          <w:sz w:val="24"/>
          <w14:textFill>
            <w14:solidFill>
              <w14:schemeClr w14:val="tx1"/>
            </w14:solidFill>
          </w14:textFill>
        </w:rPr>
        <w:t>。</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14</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10、</w:t>
      </w:r>
      <w:r>
        <w:rPr>
          <w:rFonts w:ascii="仿宋" w:hAnsi="仿宋" w:eastAsia="仿宋"/>
          <w:bCs/>
          <w:color w:val="000000" w:themeColor="text1"/>
          <w:sz w:val="24"/>
          <w14:textFill>
            <w14:solidFill>
              <w14:schemeClr w14:val="tx1"/>
            </w14:solidFill>
          </w14:textFill>
        </w:rPr>
        <w:t>开放式应用软件，除客户指定建立的工作曲线外，用户可根据需要自行建立多种工作曲线</w:t>
      </w:r>
    </w:p>
    <w:p>
      <w:pPr>
        <w:adjustRightInd w:val="0"/>
        <w:snapToGrid w:val="0"/>
        <w:spacing w:line="56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仪器制造商要求</w:t>
      </w:r>
      <w:r>
        <w:rPr>
          <w:rFonts w:ascii="仿宋" w:hAnsi="仿宋" w:eastAsia="仿宋"/>
          <w:b/>
          <w:color w:val="000000" w:themeColor="text1"/>
          <w:sz w:val="24"/>
          <w14:textFill>
            <w14:solidFill>
              <w14:schemeClr w14:val="tx1"/>
            </w14:solidFill>
          </w14:textFill>
        </w:rPr>
        <w:t>:</w:t>
      </w:r>
    </w:p>
    <w:p>
      <w:pPr>
        <w:adjustRightInd w:val="0"/>
        <w:snapToGrid w:val="0"/>
        <w:spacing w:line="5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产品制造商提供以下资质文件：</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1、高新技术企业认定证书；</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2、软件企业证；</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*3、中核集团合格供应商证；</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*4、有效的辐射安全许可证；</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*5、提供环保部门放射性物质安全豁免涵证明文件；</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6、GB/T24001-2016/ISO 14001:2015环境管理体系认证证书；</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7、GB/T28001-2011/OHSAS18001:2007职业健康安全管理体系认证证书；</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8、GB/T19001-2016/ISO 9001:2015质量体系认证且认证范围包括本次采购产品的质量管理体系认证证书；</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*9、提供具有本产品相关的发明专利3个以上。</w:t>
      </w:r>
    </w:p>
    <w:p>
      <w:pPr>
        <w:adjustRightInd w:val="0"/>
        <w:snapToGrid w:val="0"/>
        <w:spacing w:line="56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三、售后、验收</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lang w:eastAsia="ja-JP"/>
          <w14:textFill>
            <w14:solidFill>
              <w14:schemeClr w14:val="tx1"/>
            </w14:solidFill>
          </w14:textFill>
        </w:rPr>
        <w:t>自安装验收合格之日起，供应商应免费提供</w:t>
      </w:r>
      <w:r>
        <w:rPr>
          <w:rFonts w:hint="eastAsia" w:ascii="仿宋" w:hAnsi="仿宋" w:eastAsia="仿宋"/>
          <w:bCs/>
          <w:color w:val="000000" w:themeColor="text1"/>
          <w:sz w:val="24"/>
          <w14:textFill>
            <w14:solidFill>
              <w14:schemeClr w14:val="tx1"/>
            </w14:solidFill>
          </w14:textFill>
        </w:rPr>
        <w:t>三</w:t>
      </w:r>
      <w:r>
        <w:rPr>
          <w:rFonts w:hint="eastAsia" w:ascii="仿宋" w:hAnsi="仿宋" w:eastAsia="仿宋"/>
          <w:bCs/>
          <w:color w:val="000000" w:themeColor="text1"/>
          <w:sz w:val="24"/>
          <w:lang w:eastAsia="ja-JP"/>
          <w14:textFill>
            <w14:solidFill>
              <w14:schemeClr w14:val="tx1"/>
            </w14:solidFill>
          </w14:textFill>
        </w:rPr>
        <w:t>年的维修技术服务（包含易损易耗品）</w:t>
      </w:r>
      <w:r>
        <w:rPr>
          <w:rFonts w:hint="eastAsia" w:ascii="仿宋" w:hAnsi="仿宋" w:eastAsia="仿宋"/>
          <w:bCs/>
          <w:color w:val="000000" w:themeColor="text1"/>
          <w:sz w:val="24"/>
          <w14:textFill>
            <w14:solidFill>
              <w14:schemeClr w14:val="tx1"/>
            </w14:solidFill>
          </w14:textFill>
        </w:rPr>
        <w:t>；</w:t>
      </w:r>
    </w:p>
    <w:p>
      <w:pPr>
        <w:adjustRightInd w:val="0"/>
        <w:snapToGrid w:val="0"/>
        <w:spacing w:line="560" w:lineRule="exact"/>
        <w:ind w:firstLine="480" w:firstLineChars="200"/>
        <w:rPr>
          <w:rFonts w:ascii="仿宋" w:hAnsi="仿宋" w:eastAsia="仿宋"/>
          <w:bCs/>
          <w:color w:val="000000" w:themeColor="text1"/>
          <w:sz w:val="24"/>
          <w:lang w:eastAsia="ja-JP"/>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lang w:eastAsia="ja-JP"/>
          <w14:textFill>
            <w14:solidFill>
              <w14:schemeClr w14:val="tx1"/>
            </w14:solidFill>
          </w14:textFill>
        </w:rPr>
        <w:t>提供现场安装操作培训；如仪器出现故障，工程师应在2小时内作出应答，进行电话指导、网上诊断协助排除故障。必要时，</w:t>
      </w:r>
      <w:r>
        <w:rPr>
          <w:rFonts w:hint="eastAsia" w:ascii="仿宋" w:hAnsi="仿宋" w:eastAsia="仿宋"/>
          <w:bCs/>
          <w:color w:val="000000" w:themeColor="text1"/>
          <w:sz w:val="24"/>
          <w14:textFill>
            <w14:solidFill>
              <w14:schemeClr w14:val="tx1"/>
            </w14:solidFill>
          </w14:textFill>
        </w:rPr>
        <w:t>工程师</w:t>
      </w:r>
      <w:r>
        <w:rPr>
          <w:rFonts w:hint="eastAsia" w:ascii="仿宋" w:hAnsi="仿宋" w:eastAsia="仿宋"/>
          <w:bCs/>
          <w:color w:val="000000" w:themeColor="text1"/>
          <w:sz w:val="24"/>
          <w:lang w:eastAsia="ja-JP"/>
          <w14:textFill>
            <w14:solidFill>
              <w14:schemeClr w14:val="tx1"/>
            </w14:solidFill>
          </w14:textFill>
        </w:rPr>
        <w:t>在48小时内到达现场；</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bookmarkStart w:id="0" w:name="_GoBack"/>
      <w:bookmarkEnd w:id="0"/>
      <w:r>
        <w:rPr>
          <w:rFonts w:hint="eastAsia" w:ascii="仿宋" w:hAnsi="仿宋" w:eastAsia="仿宋"/>
          <w:bCs/>
          <w:color w:val="000000" w:themeColor="text1"/>
          <w:sz w:val="24"/>
          <w:lang w:val="en-US" w:eastAsia="zh-CN"/>
          <w14:textFill>
            <w14:solidFill>
              <w14:schemeClr w14:val="tx1"/>
            </w14:solidFill>
          </w14:textFill>
        </w:rPr>
        <w:t>3</w:t>
      </w:r>
      <w:r>
        <w:rPr>
          <w:rFonts w:hint="eastAsia"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lang w:eastAsia="ja-JP"/>
          <w14:textFill>
            <w14:solidFill>
              <w14:schemeClr w14:val="tx1"/>
            </w14:solidFill>
          </w14:textFill>
        </w:rPr>
        <w:t>厂家在成都有维修服务点，面积不小于1000平，维修工程师不少于8人</w:t>
      </w:r>
      <w:r>
        <w:rPr>
          <w:rFonts w:hint="eastAsia" w:ascii="仿宋" w:hAnsi="仿宋" w:eastAsia="仿宋"/>
          <w:bCs/>
          <w:color w:val="000000" w:themeColor="text1"/>
          <w:sz w:val="24"/>
          <w14:textFill>
            <w14:solidFill>
              <w14:schemeClr w14:val="tx1"/>
            </w14:solidFill>
          </w14:textFill>
        </w:rPr>
        <w:t>；（提供证明材料，如购房合同或租赁合同）</w:t>
      </w:r>
    </w:p>
    <w:p>
      <w:pPr>
        <w:adjustRightInd w:val="0"/>
        <w:snapToGrid w:val="0"/>
        <w:spacing w:line="56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lang w:val="en-US" w:eastAsia="zh-CN"/>
          <w14:textFill>
            <w14:solidFill>
              <w14:schemeClr w14:val="tx1"/>
            </w14:solidFill>
          </w14:textFill>
        </w:rPr>
        <w:t>4</w:t>
      </w:r>
      <w:r>
        <w:rPr>
          <w:rFonts w:hint="eastAsia" w:ascii="仿宋" w:hAnsi="仿宋" w:eastAsia="仿宋"/>
          <w:bCs/>
          <w:color w:val="000000" w:themeColor="text1"/>
          <w:sz w:val="24"/>
          <w14:textFill>
            <w14:solidFill>
              <w14:schemeClr w14:val="tx1"/>
            </w14:solidFill>
          </w14:textFill>
        </w:rPr>
        <w:t>.仪器的整机辐射完全符合国家辐射防护标准，</w:t>
      </w:r>
      <w:r>
        <w:rPr>
          <w:rFonts w:ascii="仿宋" w:hAnsi="仿宋" w:eastAsia="仿宋"/>
          <w:bCs/>
          <w:color w:val="000000" w:themeColor="text1"/>
          <w:sz w:val="24"/>
          <w14:textFill>
            <w14:solidFill>
              <w14:schemeClr w14:val="tx1"/>
            </w14:solidFill>
          </w14:textFill>
        </w:rPr>
        <w:t>须</w:t>
      </w:r>
      <w:r>
        <w:rPr>
          <w:rFonts w:hint="eastAsia" w:ascii="仿宋" w:hAnsi="仿宋" w:eastAsia="仿宋"/>
          <w:bCs/>
          <w:color w:val="000000" w:themeColor="text1"/>
          <w:sz w:val="24"/>
          <w14:textFill>
            <w14:solidFill>
              <w14:schemeClr w14:val="tx1"/>
            </w14:solidFill>
          </w14:textFill>
        </w:rPr>
        <w:t>按照欧盟RoHS塑胶检验</w:t>
      </w:r>
      <w:r>
        <w:rPr>
          <w:rFonts w:ascii="仿宋" w:hAnsi="仿宋" w:eastAsia="仿宋"/>
          <w:bCs/>
          <w:color w:val="000000" w:themeColor="text1"/>
          <w:sz w:val="24"/>
          <w14:textFill>
            <w14:solidFill>
              <w14:schemeClr w14:val="tx1"/>
            </w14:solidFill>
          </w14:textFill>
        </w:rPr>
        <w:t>标准</w:t>
      </w:r>
      <w:r>
        <w:rPr>
          <w:rFonts w:hint="eastAsia" w:ascii="仿宋" w:hAnsi="仿宋" w:eastAsia="仿宋"/>
          <w:bCs/>
          <w:color w:val="000000" w:themeColor="text1"/>
          <w:sz w:val="24"/>
          <w14:textFill>
            <w14:solidFill>
              <w14:schemeClr w14:val="tx1"/>
            </w14:solidFill>
          </w14:textFill>
        </w:rPr>
        <w:t>进行</w:t>
      </w:r>
      <w:r>
        <w:rPr>
          <w:rFonts w:ascii="仿宋" w:hAnsi="仿宋" w:eastAsia="仿宋"/>
          <w:bCs/>
          <w:color w:val="000000" w:themeColor="text1"/>
          <w:sz w:val="24"/>
          <w14:textFill>
            <w14:solidFill>
              <w14:schemeClr w14:val="tx1"/>
            </w14:solidFill>
          </w14:textFill>
        </w:rPr>
        <w:t>验收，</w:t>
      </w:r>
      <w:r>
        <w:rPr>
          <w:rFonts w:hint="eastAsia" w:ascii="仿宋" w:hAnsi="仿宋" w:eastAsia="仿宋"/>
          <w:bCs/>
          <w:color w:val="000000" w:themeColor="text1"/>
          <w:sz w:val="24"/>
          <w14:textFill>
            <w14:solidFill>
              <w14:schemeClr w14:val="tx1"/>
            </w14:solidFill>
          </w14:textFill>
        </w:rPr>
        <w:t>若验收未通过，</w:t>
      </w:r>
      <w:r>
        <w:rPr>
          <w:rFonts w:ascii="仿宋" w:hAnsi="仿宋" w:eastAsia="仿宋"/>
          <w:bCs/>
          <w:color w:val="000000" w:themeColor="text1"/>
          <w:sz w:val="24"/>
          <w14:textFill>
            <w14:solidFill>
              <w14:schemeClr w14:val="tx1"/>
            </w14:solidFill>
          </w14:textFill>
        </w:rPr>
        <w:t>供应商无条件退货退款</w:t>
      </w:r>
      <w:r>
        <w:rPr>
          <w:rFonts w:hint="eastAsia" w:ascii="仿宋" w:hAnsi="仿宋" w:eastAsia="仿宋"/>
          <w:bCs/>
          <w:color w:val="000000" w:themeColor="text1"/>
          <w:sz w:val="24"/>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5601A6"/>
    <w:rsid w:val="005601A6"/>
    <w:rsid w:val="006A49BF"/>
    <w:rsid w:val="00F82C5F"/>
    <w:rsid w:val="03833993"/>
    <w:rsid w:val="3B474E1A"/>
    <w:rsid w:val="5D91167D"/>
    <w:rsid w:val="5E376CCD"/>
    <w:rsid w:val="7254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0"/>
    <w:rPr>
      <w:rFonts w:ascii="Times New Roman" w:hAnsi="Times New Roman" w:eastAsia="宋体" w:cs="Times New Roman"/>
      <w:kern w:val="2"/>
      <w:sz w:val="18"/>
      <w:szCs w:val="18"/>
    </w:rPr>
  </w:style>
  <w:style w:type="character" w:customStyle="1" w:styleId="8">
    <w:name w:val="页脚 字符"/>
    <w:basedOn w:val="6"/>
    <w:link w:val="2"/>
    <w:qFormat/>
    <w:uiPriority w:val="0"/>
    <w:rPr>
      <w:rFonts w:ascii="Times New Roman" w:hAnsi="Times New Roman" w:eastAsia="宋体" w:cs="Times New Roman"/>
      <w:kern w:val="2"/>
      <w:sz w:val="18"/>
      <w:szCs w:val="18"/>
    </w:rPr>
  </w:style>
  <w:style w:type="paragraph" w:customStyle="1" w:styleId="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380</Words>
  <Characters>2169</Characters>
  <Lines>18</Lines>
  <Paragraphs>5</Paragraphs>
  <TotalTime>0</TotalTime>
  <ScaleCrop>false</ScaleCrop>
  <LinksUpToDate>false</LinksUpToDate>
  <CharactersWithSpaces>2544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2023-10-17T11:02:00Z</dcterms:created>
  <dc:creator>YF-00</dc:creator>
  <cp:lastModifiedBy>陈玉梅</cp:lastModifiedBy>
  <dcterms:modified xsi:type="dcterms:W3CDTF">2023-10-27T07:41:18Z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FB6A7CA9A93949F6B07C106F404688A4_13</vt:lpwstr>
  </property>
</Properties>
</file>