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eastAsia="仿宋" w:cs="Times New Roman"/>
          <w:b/>
          <w:bCs/>
          <w:sz w:val="24"/>
          <w:szCs w:val="24"/>
          <w:highlight w:val="none"/>
          <w:lang w:val="en-US" w:eastAsia="zh-CN"/>
        </w:rPr>
        <w:t>1、应用范围：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该系统适用于限制食品和化妆品过度包装的检测分析，可以快速准确获取样品体积，同时软件自动判断是否符合国家标准。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eastAsia="仿宋" w:cs="Times New Roman"/>
          <w:b/>
          <w:bCs/>
          <w:sz w:val="24"/>
          <w:szCs w:val="24"/>
          <w:highlight w:val="none"/>
          <w:lang w:val="en-US" w:eastAsia="zh-CN"/>
        </w:rPr>
        <w:t>2、执行标准：</w:t>
      </w:r>
    </w:p>
    <w:p>
      <w:pPr>
        <w:numPr>
          <w:ilvl w:val="0"/>
          <w:numId w:val="0"/>
        </w:numPr>
        <w:spacing w:line="360" w:lineRule="auto"/>
        <w:rPr>
          <w:rFonts w:hint="default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default" w:eastAsia="仿宋" w:cs="Times New Roman"/>
          <w:sz w:val="21"/>
          <w:szCs w:val="21"/>
          <w:highlight w:val="none"/>
          <w:lang w:val="en-US" w:eastAsia="zh-CN"/>
        </w:rPr>
        <w:t xml:space="preserve">《GB </w:t>
      </w: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23350-2021 限制商品过度包装要求 食品和化妆品</w:t>
      </w:r>
      <w:r>
        <w:rPr>
          <w:rFonts w:hint="default" w:eastAsia="仿宋" w:cs="Times New Roman"/>
          <w:sz w:val="21"/>
          <w:szCs w:val="21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eastAsia="仿宋" w:cs="Times New Roman"/>
          <w:b/>
          <w:bCs/>
          <w:sz w:val="24"/>
          <w:szCs w:val="24"/>
          <w:highlight w:val="none"/>
          <w:lang w:val="en-US" w:eastAsia="zh-CN"/>
        </w:rPr>
        <w:t>3、技术要求：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3.1光源类型：蓝激光。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3.2扫描精度：±0.01-0.02mm。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3.3体积测量精度：±3%（标准块）。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3.4测量效率：2-3分钟一个样品。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3.5工作环境：温度：0~40℃、湿度：10%-90%、其它要求：户外操作应避免强光直射。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3.6样品处理要求：透明物体需喷显影剂后再测量,反光、黑色物体可直接扫描。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3.7软件功能：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3.7.1 支持体积数据库、原始记录录入功能及快速查询计算。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default" w:eastAsia="仿宋" w:cs="Times New Roman"/>
          <w:sz w:val="21"/>
          <w:szCs w:val="21"/>
          <w:highlight w:val="none"/>
          <w:lang w:val="en-US" w:eastAsia="zh-CN"/>
        </w:rPr>
        <w:t>★</w:t>
      </w: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3.7.2输入样品K值等基础信息后，软件可自动计算空隙率，并自动判定结果，可通过软件快速计算模型外包装体积。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3.7.3软件自带标准报告模板，用户可将外包装长宽高，模型原始图片导入报告中，支持同批次样品整体导出数据生成报告。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3.7.4满足对多个测量对象进行分别处理，并可实现对任意对象的单独显示及编辑；对单一对象多个测量面，可自动统计整体的测量体积。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3.7.5无需第三方软件可完成对样品的填充、抽壳、桥接、分析计算、局部区域测量等功能。</w:t>
      </w:r>
    </w:p>
    <w:p>
      <w:pPr>
        <w:numPr>
          <w:ilvl w:val="0"/>
          <w:numId w:val="0"/>
        </w:numPr>
        <w:spacing w:line="360" w:lineRule="auto"/>
        <w:rPr>
          <w:rFonts w:hint="default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default" w:eastAsia="仿宋" w:cs="Times New Roman"/>
          <w:sz w:val="21"/>
          <w:szCs w:val="21"/>
          <w:highlight w:val="none"/>
          <w:lang w:val="en-US" w:eastAsia="zh-CN"/>
        </w:rPr>
        <w:t>★</w:t>
      </w: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3.8为确保合法性，</w:t>
      </w:r>
      <w:r>
        <w:rPr>
          <w:rFonts w:hint="default" w:eastAsia="仿宋" w:cs="Times New Roman"/>
          <w:sz w:val="21"/>
          <w:szCs w:val="21"/>
          <w:highlight w:val="none"/>
          <w:lang w:val="en-US" w:eastAsia="zh-CN"/>
        </w:rPr>
        <w:t>设备软件为</w:t>
      </w: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须为</w:t>
      </w:r>
      <w:r>
        <w:rPr>
          <w:rFonts w:hint="default" w:eastAsia="仿宋" w:cs="Times New Roman"/>
          <w:sz w:val="21"/>
          <w:szCs w:val="21"/>
          <w:highlight w:val="none"/>
          <w:lang w:val="en-US" w:eastAsia="zh-CN"/>
        </w:rPr>
        <w:t>自主独立开发，</w:t>
      </w: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并</w:t>
      </w:r>
      <w:r>
        <w:rPr>
          <w:rFonts w:hint="default" w:eastAsia="仿宋" w:cs="Times New Roman"/>
          <w:sz w:val="21"/>
          <w:szCs w:val="21"/>
          <w:highlight w:val="none"/>
          <w:lang w:val="en-US" w:eastAsia="zh-CN"/>
        </w:rPr>
        <w:t>取得软件著作权，不接受第三方软件，提供软件著作权证书扫描件。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default" w:eastAsia="仿宋" w:cs="Times New Roman"/>
          <w:sz w:val="21"/>
          <w:szCs w:val="21"/>
          <w:highlight w:val="none"/>
          <w:lang w:val="en-US" w:eastAsia="zh-CN"/>
        </w:rPr>
        <w:t>★</w:t>
      </w: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3.9</w:t>
      </w:r>
      <w:r>
        <w:rPr>
          <w:rFonts w:hint="default" w:eastAsia="仿宋" w:cs="Times New Roman"/>
          <w:sz w:val="21"/>
          <w:szCs w:val="21"/>
          <w:highlight w:val="none"/>
          <w:lang w:val="en-US" w:eastAsia="zh-CN"/>
        </w:rPr>
        <w:t>.</w:t>
      </w: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 xml:space="preserve"> 该产品用户数量不低于5家，提供合</w:t>
      </w:r>
      <w:bookmarkStart w:id="0" w:name="_GoBack"/>
      <w:bookmarkEnd w:id="0"/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同证明文件。</w:t>
      </w:r>
    </w:p>
    <w:p>
      <w:pPr>
        <w:numPr>
          <w:ilvl w:val="0"/>
          <w:numId w:val="0"/>
        </w:numPr>
        <w:spacing w:line="360" w:lineRule="auto"/>
        <w:rPr>
          <w:rFonts w:hint="default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3.10.厂家免费提供现场安装操作培训。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eastAsia="仿宋" w:cs="Times New Roman"/>
          <w:b/>
          <w:bCs/>
          <w:sz w:val="24"/>
          <w:szCs w:val="24"/>
          <w:highlight w:val="none"/>
          <w:lang w:val="en-US" w:eastAsia="zh-CN"/>
        </w:rPr>
        <w:t>4、配置要求：</w:t>
      </w:r>
    </w:p>
    <w:p>
      <w:pPr>
        <w:numPr>
          <w:ilvl w:val="0"/>
          <w:numId w:val="0"/>
        </w:numPr>
        <w:spacing w:line="360" w:lineRule="auto"/>
        <w:rPr>
          <w:rFonts w:hint="eastAsia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eastAsia="仿宋" w:cs="Times New Roman"/>
          <w:sz w:val="21"/>
          <w:szCs w:val="21"/>
          <w:highlight w:val="none"/>
          <w:lang w:val="en-US" w:eastAsia="zh-CN"/>
        </w:rPr>
        <w:t>主机1套、校准板1个、反差增强剂1箱、荧光标志点1套、数字加密狗1个、操作软件1套、电动转台1个、高性能台式电脑1套（I7处理器、内存8G或更高、500G以上硬盘）。</w:t>
      </w:r>
    </w:p>
    <w:p>
      <w:pPr>
        <w:numPr>
          <w:ilvl w:val="0"/>
          <w:numId w:val="0"/>
        </w:numPr>
        <w:spacing w:line="360" w:lineRule="auto"/>
        <w:rPr>
          <w:rFonts w:hint="default" w:eastAsia="仿宋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eastAsia="仿宋" w:cs="Times New Roman"/>
          <w:b/>
          <w:bCs/>
          <w:sz w:val="24"/>
          <w:szCs w:val="24"/>
          <w:highlight w:val="none"/>
          <w:lang w:val="en-US" w:eastAsia="zh-CN"/>
        </w:rPr>
        <w:t>5、货期：15天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D26A8"/>
    <w:rsid w:val="32FE0B18"/>
    <w:rsid w:val="3A8C74D4"/>
    <w:rsid w:val="430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2022-12-08T08:36:33Z</dcterms:created>
  <dc:creator>lqs</dc:creator>
  <cp:lastModifiedBy>lqs</cp:lastModifiedBy>
  <dcterms:modified xsi:type="dcterms:W3CDTF">2022-12-08T09:08:42Z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39643A03DADB4DAC8D2A3DB147C6BAA1</vt:lpwstr>
  </property>
</Properties>
</file>